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59" w:type="dxa"/>
        <w:tblBorders>
          <w:top w:val="single" w:sz="18" w:space="0" w:color="008000"/>
          <w:left w:val="single" w:sz="18" w:space="0" w:color="008000"/>
          <w:bottom w:val="single" w:sz="18" w:space="0" w:color="008000"/>
          <w:right w:val="single" w:sz="18" w:space="0" w:color="008000"/>
          <w:insideH w:val="single" w:sz="18" w:space="0" w:color="008000"/>
          <w:insideV w:val="single" w:sz="18" w:space="0" w:color="008000"/>
        </w:tblBorders>
        <w:tblCellMar>
          <w:left w:w="70" w:type="dxa"/>
          <w:right w:w="70" w:type="dxa"/>
        </w:tblCellMar>
        <w:tblLook w:val="0000" w:firstRow="0" w:lastRow="0" w:firstColumn="0" w:lastColumn="0" w:noHBand="0" w:noVBand="0"/>
      </w:tblPr>
      <w:tblGrid>
        <w:gridCol w:w="1561"/>
        <w:gridCol w:w="525"/>
        <w:gridCol w:w="1276"/>
        <w:gridCol w:w="3969"/>
        <w:gridCol w:w="1418"/>
        <w:gridCol w:w="1100"/>
        <w:gridCol w:w="150"/>
      </w:tblGrid>
      <w:tr w:rsidR="00294982" w:rsidRPr="007F4A8C" w14:paraId="449ADA1D" w14:textId="77777777" w:rsidTr="00D13AE2">
        <w:trPr>
          <w:cantSplit/>
          <w:trHeight w:val="513"/>
        </w:trPr>
        <w:tc>
          <w:tcPr>
            <w:tcW w:w="2086" w:type="dxa"/>
            <w:gridSpan w:val="2"/>
            <w:vMerge w:val="restart"/>
            <w:tcBorders>
              <w:right w:val="nil"/>
            </w:tcBorders>
          </w:tcPr>
          <w:p w14:paraId="44E8A7A1" w14:textId="5AB44FBB" w:rsidR="00CF717D" w:rsidRPr="007F4A8C" w:rsidRDefault="00D13AE2">
            <w:pPr>
              <w:spacing w:before="60"/>
              <w:jc w:val="center"/>
              <w:rPr>
                <w:rFonts w:asciiTheme="minorHAnsi" w:hAnsiTheme="minorHAnsi"/>
              </w:rPr>
            </w:pPr>
            <w:r>
              <w:rPr>
                <w:rFonts w:asciiTheme="minorHAnsi" w:hAnsiTheme="minorHAnsi"/>
                <w:noProof/>
                <w:lang w:val="en-US" w:eastAsia="zh-CN"/>
              </w:rPr>
              <w:drawing>
                <wp:anchor distT="0" distB="0" distL="114300" distR="114300" simplePos="0" relativeHeight="251660288" behindDoc="1" locked="0" layoutInCell="1" allowOverlap="1" wp14:anchorId="43D17B8E" wp14:editId="22581BCB">
                  <wp:simplePos x="0" y="0"/>
                  <wp:positionH relativeFrom="column">
                    <wp:posOffset>889027</wp:posOffset>
                  </wp:positionH>
                  <wp:positionV relativeFrom="paragraph">
                    <wp:posOffset>245110</wp:posOffset>
                  </wp:positionV>
                  <wp:extent cx="1156970" cy="402590"/>
                  <wp:effectExtent l="0" t="0" r="5080" b="0"/>
                  <wp:wrapNone/>
                  <wp:docPr id="49" name="Bild 49" descr="U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UM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6970" cy="402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2708">
              <w:rPr>
                <w:noProof/>
              </w:rPr>
              <w:drawing>
                <wp:anchor distT="0" distB="0" distL="114300" distR="114300" simplePos="0" relativeHeight="251662336" behindDoc="1" locked="0" layoutInCell="1" allowOverlap="1" wp14:anchorId="71F738DE" wp14:editId="39AFDE6B">
                  <wp:simplePos x="0" y="0"/>
                  <wp:positionH relativeFrom="column">
                    <wp:posOffset>202565</wp:posOffset>
                  </wp:positionH>
                  <wp:positionV relativeFrom="paragraph">
                    <wp:posOffset>80645</wp:posOffset>
                  </wp:positionV>
                  <wp:extent cx="784860" cy="784860"/>
                  <wp:effectExtent l="0" t="0" r="0" b="0"/>
                  <wp:wrapTight wrapText="bothSides">
                    <wp:wrapPolygon edited="0">
                      <wp:start x="6291" y="1049"/>
                      <wp:lineTo x="3670" y="4718"/>
                      <wp:lineTo x="3670" y="6816"/>
                      <wp:lineTo x="5243" y="10485"/>
                      <wp:lineTo x="1573" y="13107"/>
                      <wp:lineTo x="1573" y="19922"/>
                      <wp:lineTo x="19398" y="19922"/>
                      <wp:lineTo x="19398" y="13107"/>
                      <wp:lineTo x="17825" y="10485"/>
                      <wp:lineTo x="14155" y="1049"/>
                      <wp:lineTo x="6291" y="1049"/>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E_Logo_Kompakt_Farbe_RG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4860" cy="784860"/>
                          </a:xfrm>
                          <a:prstGeom prst="rect">
                            <a:avLst/>
                          </a:prstGeom>
                        </pic:spPr>
                      </pic:pic>
                    </a:graphicData>
                  </a:graphic>
                  <wp14:sizeRelH relativeFrom="margin">
                    <wp14:pctWidth>0</wp14:pctWidth>
                  </wp14:sizeRelH>
                  <wp14:sizeRelV relativeFrom="margin">
                    <wp14:pctHeight>0</wp14:pctHeight>
                  </wp14:sizeRelV>
                </wp:anchor>
              </w:drawing>
            </w:r>
          </w:p>
        </w:tc>
        <w:tc>
          <w:tcPr>
            <w:tcW w:w="1276" w:type="dxa"/>
            <w:vMerge w:val="restart"/>
            <w:tcBorders>
              <w:left w:val="nil"/>
            </w:tcBorders>
            <w:vAlign w:val="center"/>
          </w:tcPr>
          <w:p w14:paraId="2C739AC4" w14:textId="03CC9672" w:rsidR="00CF717D" w:rsidRPr="007F4A8C" w:rsidRDefault="00CF717D" w:rsidP="00D75353">
            <w:pPr>
              <w:spacing w:before="60"/>
              <w:rPr>
                <w:rFonts w:asciiTheme="minorHAnsi" w:hAnsiTheme="minorHAnsi"/>
              </w:rPr>
            </w:pPr>
          </w:p>
        </w:tc>
        <w:tc>
          <w:tcPr>
            <w:tcW w:w="5387" w:type="dxa"/>
            <w:gridSpan w:val="2"/>
            <w:vMerge w:val="restart"/>
          </w:tcPr>
          <w:p w14:paraId="6A050B6C" w14:textId="77777777" w:rsidR="00CF717D" w:rsidRPr="007F4A8C" w:rsidRDefault="00CF717D">
            <w:pPr>
              <w:spacing w:before="60"/>
              <w:rPr>
                <w:rFonts w:asciiTheme="minorHAnsi" w:hAnsiTheme="minorHAnsi"/>
                <w:sz w:val="16"/>
              </w:rPr>
            </w:pPr>
          </w:p>
          <w:p w14:paraId="70CCE9A6" w14:textId="06AD11AF" w:rsidR="00CF717D" w:rsidRPr="007C2708" w:rsidRDefault="007C2708" w:rsidP="007C2708">
            <w:pPr>
              <w:spacing w:before="60"/>
              <w:jc w:val="center"/>
              <w:rPr>
                <w:rFonts w:asciiTheme="minorHAnsi" w:hAnsiTheme="minorHAnsi"/>
                <w:b/>
                <w:sz w:val="28"/>
                <w:lang w:val="en-GB"/>
              </w:rPr>
            </w:pPr>
            <w:r w:rsidRPr="007C2708">
              <w:rPr>
                <w:rFonts w:asciiTheme="minorHAnsi" w:hAnsiTheme="minorHAnsi"/>
                <w:b/>
                <w:sz w:val="28"/>
                <w:lang w:val="en-GB"/>
              </w:rPr>
              <w:t xml:space="preserve">Operating </w:t>
            </w:r>
            <w:proofErr w:type="gramStart"/>
            <w:r w:rsidRPr="007C2708">
              <w:rPr>
                <w:rFonts w:asciiTheme="minorHAnsi" w:hAnsiTheme="minorHAnsi"/>
                <w:b/>
                <w:sz w:val="28"/>
                <w:lang w:val="en-GB"/>
              </w:rPr>
              <w:t>instructions</w:t>
            </w:r>
            <w:r w:rsidR="00CF717D" w:rsidRPr="007C2708">
              <w:rPr>
                <w:rFonts w:asciiTheme="minorHAnsi" w:hAnsiTheme="minorHAnsi"/>
                <w:b/>
                <w:sz w:val="28"/>
                <w:lang w:val="en-GB"/>
              </w:rPr>
              <w:t xml:space="preserve"> </w:t>
            </w:r>
            <w:r w:rsidRPr="007C2708">
              <w:rPr>
                <w:rFonts w:asciiTheme="minorHAnsi" w:hAnsiTheme="minorHAnsi"/>
                <w:b/>
                <w:sz w:val="28"/>
                <w:lang w:val="en-GB"/>
              </w:rPr>
              <w:t xml:space="preserve"> according</w:t>
            </w:r>
            <w:proofErr w:type="gramEnd"/>
            <w:r w:rsidRPr="007C2708">
              <w:rPr>
                <w:rFonts w:asciiTheme="minorHAnsi" w:hAnsiTheme="minorHAnsi"/>
                <w:b/>
                <w:sz w:val="28"/>
                <w:lang w:val="en-GB"/>
              </w:rPr>
              <w:t xml:space="preserve"> to </w:t>
            </w:r>
            <w:r w:rsidR="00F90619" w:rsidRPr="007C2708">
              <w:rPr>
                <w:rFonts w:asciiTheme="minorHAnsi" w:hAnsiTheme="minorHAnsi"/>
                <w:b/>
                <w:sz w:val="28"/>
                <w:lang w:val="en-GB"/>
              </w:rPr>
              <w:t>§14</w:t>
            </w:r>
            <w:r w:rsidR="007F4A8C" w:rsidRPr="007C2708">
              <w:rPr>
                <w:rFonts w:asciiTheme="minorHAnsi" w:hAnsiTheme="minorHAnsi"/>
                <w:b/>
                <w:sz w:val="28"/>
                <w:lang w:val="en-GB"/>
              </w:rPr>
              <w:t xml:space="preserve"> </w:t>
            </w:r>
            <w:proofErr w:type="spellStart"/>
            <w:r w:rsidR="00CF717D" w:rsidRPr="007C2708">
              <w:rPr>
                <w:rFonts w:asciiTheme="minorHAnsi" w:hAnsiTheme="minorHAnsi"/>
                <w:b/>
                <w:sz w:val="28"/>
                <w:lang w:val="en-GB"/>
              </w:rPr>
              <w:t>BioStoffV</w:t>
            </w:r>
            <w:proofErr w:type="spellEnd"/>
            <w:r w:rsidR="00CF717D" w:rsidRPr="007C2708">
              <w:rPr>
                <w:rFonts w:asciiTheme="minorHAnsi" w:hAnsiTheme="minorHAnsi"/>
                <w:b/>
                <w:sz w:val="28"/>
                <w:lang w:val="en-GB"/>
              </w:rPr>
              <w:t xml:space="preserve"> </w:t>
            </w:r>
          </w:p>
        </w:tc>
        <w:tc>
          <w:tcPr>
            <w:tcW w:w="1250" w:type="dxa"/>
            <w:gridSpan w:val="2"/>
          </w:tcPr>
          <w:p w14:paraId="42F9C48A" w14:textId="08A3249D" w:rsidR="00300E4A" w:rsidRPr="00AE07F8" w:rsidRDefault="007C2708" w:rsidP="006C02FF">
            <w:pPr>
              <w:spacing w:before="40"/>
              <w:rPr>
                <w:rFonts w:asciiTheme="minorHAnsi" w:hAnsiTheme="minorHAnsi"/>
                <w:b/>
              </w:rPr>
            </w:pPr>
            <w:r>
              <w:rPr>
                <w:rFonts w:asciiTheme="minorHAnsi" w:hAnsiTheme="minorHAnsi"/>
                <w:b/>
              </w:rPr>
              <w:t>date</w:t>
            </w:r>
            <w:r w:rsidR="00CF717D" w:rsidRPr="00AE07F8">
              <w:rPr>
                <w:rFonts w:asciiTheme="minorHAnsi" w:hAnsiTheme="minorHAnsi"/>
                <w:b/>
              </w:rPr>
              <w:t xml:space="preserve">: </w:t>
            </w:r>
          </w:p>
          <w:p w14:paraId="002C7540" w14:textId="1F809F0D" w:rsidR="00CF717D" w:rsidRPr="007F4A8C" w:rsidRDefault="00CF717D" w:rsidP="006C02FF">
            <w:pPr>
              <w:spacing w:before="40"/>
              <w:rPr>
                <w:rFonts w:asciiTheme="minorHAnsi" w:hAnsiTheme="minorHAnsi"/>
              </w:rPr>
            </w:pPr>
          </w:p>
        </w:tc>
      </w:tr>
      <w:tr w:rsidR="00294982" w:rsidRPr="007F4A8C" w14:paraId="7C4BB1E9" w14:textId="77777777" w:rsidTr="00D13AE2">
        <w:trPr>
          <w:cantSplit/>
          <w:trHeight w:val="621"/>
        </w:trPr>
        <w:tc>
          <w:tcPr>
            <w:tcW w:w="2086" w:type="dxa"/>
            <w:gridSpan w:val="2"/>
            <w:vMerge/>
            <w:tcBorders>
              <w:right w:val="nil"/>
            </w:tcBorders>
          </w:tcPr>
          <w:p w14:paraId="03AE576B" w14:textId="77777777" w:rsidR="00CF717D" w:rsidRPr="007F4A8C" w:rsidRDefault="00CF717D">
            <w:pPr>
              <w:rPr>
                <w:rFonts w:asciiTheme="minorHAnsi" w:hAnsiTheme="minorHAnsi"/>
              </w:rPr>
            </w:pPr>
          </w:p>
        </w:tc>
        <w:tc>
          <w:tcPr>
            <w:tcW w:w="1276" w:type="dxa"/>
            <w:vMerge/>
            <w:tcBorders>
              <w:left w:val="nil"/>
            </w:tcBorders>
          </w:tcPr>
          <w:p w14:paraId="525C4D4E" w14:textId="77777777" w:rsidR="00CF717D" w:rsidRPr="007F4A8C" w:rsidRDefault="00CF717D">
            <w:pPr>
              <w:rPr>
                <w:rFonts w:asciiTheme="minorHAnsi" w:hAnsiTheme="minorHAnsi"/>
              </w:rPr>
            </w:pPr>
          </w:p>
        </w:tc>
        <w:tc>
          <w:tcPr>
            <w:tcW w:w="5387" w:type="dxa"/>
            <w:gridSpan w:val="2"/>
            <w:vMerge/>
          </w:tcPr>
          <w:p w14:paraId="3A0E9456" w14:textId="77777777" w:rsidR="00CF717D" w:rsidRPr="007F4A8C" w:rsidRDefault="00CF717D">
            <w:pPr>
              <w:rPr>
                <w:rFonts w:asciiTheme="minorHAnsi" w:hAnsiTheme="minorHAnsi"/>
              </w:rPr>
            </w:pPr>
          </w:p>
        </w:tc>
        <w:tc>
          <w:tcPr>
            <w:tcW w:w="1250" w:type="dxa"/>
            <w:gridSpan w:val="2"/>
          </w:tcPr>
          <w:p w14:paraId="06A17D2C" w14:textId="401CDB69" w:rsidR="00CF717D" w:rsidRPr="007F4A8C" w:rsidRDefault="007C2708" w:rsidP="00F66756">
            <w:pPr>
              <w:spacing w:before="40"/>
              <w:rPr>
                <w:rFonts w:asciiTheme="minorHAnsi" w:hAnsiTheme="minorHAnsi"/>
                <w:sz w:val="16"/>
              </w:rPr>
            </w:pPr>
            <w:r>
              <w:rPr>
                <w:rFonts w:asciiTheme="minorHAnsi" w:hAnsiTheme="minorHAnsi"/>
              </w:rPr>
              <w:t xml:space="preserve">Internal </w:t>
            </w:r>
            <w:proofErr w:type="spellStart"/>
            <w:r>
              <w:rPr>
                <w:rFonts w:asciiTheme="minorHAnsi" w:hAnsiTheme="minorHAnsi"/>
              </w:rPr>
              <w:t>document</w:t>
            </w:r>
            <w:proofErr w:type="spellEnd"/>
            <w:r>
              <w:rPr>
                <w:rFonts w:asciiTheme="minorHAnsi" w:hAnsiTheme="minorHAnsi"/>
              </w:rPr>
              <w:t xml:space="preserve"> </w:t>
            </w:r>
            <w:proofErr w:type="spellStart"/>
            <w:r>
              <w:rPr>
                <w:rFonts w:asciiTheme="minorHAnsi" w:hAnsiTheme="minorHAnsi"/>
              </w:rPr>
              <w:t>no</w:t>
            </w:r>
            <w:proofErr w:type="spellEnd"/>
            <w:r w:rsidR="00CF717D" w:rsidRPr="007F4A8C">
              <w:rPr>
                <w:rFonts w:asciiTheme="minorHAnsi" w:hAnsiTheme="minorHAnsi"/>
              </w:rPr>
              <w:t>.:</w:t>
            </w:r>
          </w:p>
        </w:tc>
      </w:tr>
      <w:tr w:rsidR="00AE07F8" w:rsidRPr="007F4A8C" w14:paraId="4DDA8F11" w14:textId="77777777" w:rsidTr="00237D06">
        <w:trPr>
          <w:trHeight w:val="329"/>
        </w:trPr>
        <w:tc>
          <w:tcPr>
            <w:tcW w:w="0" w:type="auto"/>
            <w:gridSpan w:val="7"/>
            <w:shd w:val="clear" w:color="auto" w:fill="008000"/>
          </w:tcPr>
          <w:p w14:paraId="023F34D5" w14:textId="66883A44" w:rsidR="00AE07F8" w:rsidRPr="00A917C7" w:rsidRDefault="007C2708" w:rsidP="00237D06">
            <w:pPr>
              <w:pStyle w:val="berschrift2"/>
              <w:rPr>
                <w:rFonts w:asciiTheme="minorHAnsi" w:hAnsiTheme="minorHAnsi"/>
                <w:b/>
                <w:color w:val="FFFFFF" w:themeColor="background1"/>
              </w:rPr>
            </w:pPr>
            <w:r>
              <w:rPr>
                <w:rFonts w:asciiTheme="minorHAnsi" w:hAnsiTheme="minorHAnsi"/>
                <w:b/>
                <w:color w:val="FFFFFF" w:themeColor="background1"/>
              </w:rPr>
              <w:t>AREA OF APPLICATION</w:t>
            </w:r>
          </w:p>
        </w:tc>
      </w:tr>
      <w:tr w:rsidR="00AE07F8" w:rsidRPr="007F4A8C" w14:paraId="76DE3551" w14:textId="77777777" w:rsidTr="00F66756">
        <w:trPr>
          <w:cantSplit/>
          <w:trHeight w:val="695"/>
        </w:trPr>
        <w:tc>
          <w:tcPr>
            <w:tcW w:w="1561" w:type="dxa"/>
          </w:tcPr>
          <w:p w14:paraId="6D18F965" w14:textId="017ACBA7" w:rsidR="00AE07F8" w:rsidRPr="007C2708" w:rsidRDefault="007C2708" w:rsidP="00AE07F8">
            <w:pPr>
              <w:spacing w:before="60"/>
              <w:rPr>
                <w:rFonts w:asciiTheme="minorHAnsi" w:hAnsiTheme="minorHAnsi"/>
                <w:b/>
                <w:sz w:val="22"/>
                <w:szCs w:val="22"/>
              </w:rPr>
            </w:pPr>
            <w:r>
              <w:rPr>
                <w:rFonts w:asciiTheme="minorHAnsi" w:hAnsiTheme="minorHAnsi"/>
                <w:b/>
                <w:sz w:val="22"/>
                <w:szCs w:val="22"/>
              </w:rPr>
              <w:t xml:space="preserve">Room </w:t>
            </w:r>
            <w:proofErr w:type="spellStart"/>
            <w:r>
              <w:rPr>
                <w:rFonts w:asciiTheme="minorHAnsi" w:hAnsiTheme="minorHAnsi"/>
                <w:b/>
                <w:sz w:val="22"/>
                <w:szCs w:val="22"/>
              </w:rPr>
              <w:t>No</w:t>
            </w:r>
            <w:proofErr w:type="spellEnd"/>
            <w:r w:rsidR="00AE07F8" w:rsidRPr="00AE07F8">
              <w:rPr>
                <w:rFonts w:asciiTheme="minorHAnsi" w:hAnsiTheme="minorHAnsi"/>
                <w:b/>
                <w:sz w:val="22"/>
                <w:szCs w:val="22"/>
              </w:rPr>
              <w:t xml:space="preserve">: </w:t>
            </w:r>
          </w:p>
        </w:tc>
        <w:tc>
          <w:tcPr>
            <w:tcW w:w="8438" w:type="dxa"/>
            <w:gridSpan w:val="6"/>
          </w:tcPr>
          <w:p w14:paraId="0824625D" w14:textId="05ADEDD1" w:rsidR="00AE07F8" w:rsidRPr="00AE07F8" w:rsidRDefault="00AE07F8" w:rsidP="005C0F2B">
            <w:pPr>
              <w:spacing w:before="60"/>
              <w:rPr>
                <w:rFonts w:asciiTheme="minorHAnsi" w:hAnsiTheme="minorHAnsi"/>
                <w:sz w:val="22"/>
                <w:szCs w:val="22"/>
              </w:rPr>
            </w:pPr>
          </w:p>
        </w:tc>
      </w:tr>
      <w:tr w:rsidR="00A917C7" w:rsidRPr="007F4A8C" w14:paraId="7715470D" w14:textId="77777777" w:rsidTr="00653915">
        <w:trPr>
          <w:trHeight w:val="329"/>
        </w:trPr>
        <w:tc>
          <w:tcPr>
            <w:tcW w:w="0" w:type="auto"/>
            <w:gridSpan w:val="7"/>
            <w:shd w:val="clear" w:color="auto" w:fill="008000"/>
          </w:tcPr>
          <w:p w14:paraId="1A84E36B" w14:textId="051D1EA1" w:rsidR="00A917C7" w:rsidRPr="00A917C7" w:rsidRDefault="007C2708">
            <w:pPr>
              <w:pStyle w:val="berschrift2"/>
              <w:rPr>
                <w:rFonts w:asciiTheme="minorHAnsi" w:hAnsiTheme="minorHAnsi"/>
                <w:b/>
                <w:color w:val="FFFFFF" w:themeColor="background1"/>
              </w:rPr>
            </w:pPr>
            <w:r>
              <w:rPr>
                <w:rFonts w:asciiTheme="minorHAnsi" w:hAnsiTheme="minorHAnsi"/>
                <w:b/>
                <w:color w:val="FFFFFF" w:themeColor="background1"/>
              </w:rPr>
              <w:t>BIOLOGICAL AGENT</w:t>
            </w:r>
          </w:p>
        </w:tc>
      </w:tr>
      <w:tr w:rsidR="00A917C7" w:rsidRPr="00372BD1" w14:paraId="1B79098A" w14:textId="77777777" w:rsidTr="00E4112E">
        <w:trPr>
          <w:trHeight w:val="505"/>
        </w:trPr>
        <w:tc>
          <w:tcPr>
            <w:tcW w:w="0" w:type="auto"/>
            <w:gridSpan w:val="7"/>
            <w:shd w:val="clear" w:color="auto" w:fill="auto"/>
            <w:vAlign w:val="center"/>
          </w:tcPr>
          <w:p w14:paraId="33B36C99" w14:textId="2F29B994" w:rsidR="00B92BAD" w:rsidRDefault="004201E3" w:rsidP="00B3669F">
            <w:pPr>
              <w:spacing w:before="60"/>
              <w:jc w:val="center"/>
              <w:rPr>
                <w:rFonts w:asciiTheme="minorHAnsi" w:hAnsiTheme="minorHAnsi"/>
                <w:b/>
                <w:spacing w:val="24"/>
                <w:sz w:val="24"/>
                <w:szCs w:val="24"/>
              </w:rPr>
            </w:pPr>
            <w:proofErr w:type="spellStart"/>
            <w:r>
              <w:rPr>
                <w:rFonts w:asciiTheme="minorHAnsi" w:hAnsiTheme="minorHAnsi"/>
                <w:b/>
                <w:spacing w:val="24"/>
                <w:sz w:val="24"/>
                <w:szCs w:val="24"/>
              </w:rPr>
              <w:t>Biosafety</w:t>
            </w:r>
            <w:proofErr w:type="spellEnd"/>
            <w:r>
              <w:rPr>
                <w:rFonts w:asciiTheme="minorHAnsi" w:hAnsiTheme="minorHAnsi"/>
                <w:b/>
                <w:spacing w:val="24"/>
                <w:sz w:val="24"/>
                <w:szCs w:val="24"/>
              </w:rPr>
              <w:t xml:space="preserve"> </w:t>
            </w:r>
            <w:proofErr w:type="spellStart"/>
            <w:r>
              <w:rPr>
                <w:rFonts w:asciiTheme="minorHAnsi" w:hAnsiTheme="minorHAnsi"/>
                <w:b/>
                <w:spacing w:val="24"/>
                <w:sz w:val="24"/>
                <w:szCs w:val="24"/>
              </w:rPr>
              <w:t>level</w:t>
            </w:r>
            <w:proofErr w:type="spellEnd"/>
            <w:r>
              <w:rPr>
                <w:rFonts w:asciiTheme="minorHAnsi" w:hAnsiTheme="minorHAnsi"/>
                <w:b/>
                <w:spacing w:val="24"/>
                <w:sz w:val="24"/>
                <w:szCs w:val="24"/>
              </w:rPr>
              <w:t xml:space="preserve"> 2:</w:t>
            </w:r>
          </w:p>
          <w:p w14:paraId="53205C12" w14:textId="38183860" w:rsidR="004201E3" w:rsidRPr="00B3669F" w:rsidRDefault="004201E3" w:rsidP="00B3669F">
            <w:pPr>
              <w:spacing w:before="60"/>
              <w:jc w:val="center"/>
              <w:rPr>
                <w:rFonts w:asciiTheme="minorHAnsi" w:hAnsiTheme="minorHAnsi"/>
                <w:b/>
                <w:spacing w:val="24"/>
                <w:sz w:val="24"/>
                <w:szCs w:val="24"/>
              </w:rPr>
            </w:pPr>
            <w:r>
              <w:rPr>
                <w:rFonts w:asciiTheme="minorHAnsi" w:hAnsiTheme="minorHAnsi"/>
                <w:b/>
                <w:spacing w:val="24"/>
                <w:sz w:val="24"/>
                <w:szCs w:val="24"/>
                <w:highlight w:val="yellow"/>
              </w:rPr>
              <w:t>Add</w:t>
            </w:r>
            <w:r w:rsidRPr="004201E3">
              <w:rPr>
                <w:rFonts w:asciiTheme="minorHAnsi" w:hAnsiTheme="minorHAnsi"/>
                <w:b/>
                <w:spacing w:val="24"/>
                <w:sz w:val="24"/>
                <w:szCs w:val="24"/>
                <w:highlight w:val="yellow"/>
              </w:rPr>
              <w:t xml:space="preserve"> </w:t>
            </w:r>
            <w:proofErr w:type="spellStart"/>
            <w:r w:rsidRPr="004201E3">
              <w:rPr>
                <w:rFonts w:asciiTheme="minorHAnsi" w:hAnsiTheme="minorHAnsi"/>
                <w:b/>
                <w:spacing w:val="24"/>
                <w:sz w:val="24"/>
                <w:szCs w:val="24"/>
                <w:highlight w:val="yellow"/>
              </w:rPr>
              <w:t>Organism</w:t>
            </w:r>
            <w:proofErr w:type="spellEnd"/>
            <w:r w:rsidRPr="004201E3">
              <w:rPr>
                <w:rFonts w:asciiTheme="minorHAnsi" w:hAnsiTheme="minorHAnsi"/>
                <w:b/>
                <w:spacing w:val="24"/>
                <w:sz w:val="24"/>
                <w:szCs w:val="24"/>
                <w:highlight w:val="yellow"/>
              </w:rPr>
              <w:t>(s)</w:t>
            </w:r>
          </w:p>
        </w:tc>
      </w:tr>
      <w:tr w:rsidR="00CF717D" w:rsidRPr="004201E3" w14:paraId="118AE700" w14:textId="77777777" w:rsidTr="00653915">
        <w:trPr>
          <w:trHeight w:val="329"/>
        </w:trPr>
        <w:tc>
          <w:tcPr>
            <w:tcW w:w="0" w:type="auto"/>
            <w:gridSpan w:val="7"/>
            <w:shd w:val="clear" w:color="auto" w:fill="008000"/>
          </w:tcPr>
          <w:p w14:paraId="0D6FB54C" w14:textId="4D8DF6C2" w:rsidR="00CF717D" w:rsidRPr="007C2708" w:rsidRDefault="007C2708" w:rsidP="00363024">
            <w:pPr>
              <w:pStyle w:val="berschrift2"/>
              <w:rPr>
                <w:rFonts w:asciiTheme="minorHAnsi" w:hAnsiTheme="minorHAnsi"/>
                <w:b/>
                <w:color w:val="FFFFFF" w:themeColor="background1"/>
                <w:lang w:val="en-GB"/>
              </w:rPr>
            </w:pPr>
            <w:commentRangeStart w:id="0"/>
            <w:r w:rsidRPr="007C2708">
              <w:rPr>
                <w:rFonts w:asciiTheme="minorHAnsi" w:hAnsiTheme="minorHAnsi"/>
                <w:b/>
                <w:color w:val="FFFFFF" w:themeColor="background1"/>
                <w:lang w:val="en-GB"/>
              </w:rPr>
              <w:t>HAZARDS</w:t>
            </w:r>
            <w:commentRangeEnd w:id="0"/>
            <w:r w:rsidR="004201E3">
              <w:rPr>
                <w:rStyle w:val="Kommentarzeichen"/>
                <w:rFonts w:ascii="Times New Roman" w:hAnsi="Times New Roman"/>
                <w:spacing w:val="0"/>
              </w:rPr>
              <w:commentReference w:id="0"/>
            </w:r>
            <w:r w:rsidRPr="007C2708">
              <w:rPr>
                <w:rFonts w:asciiTheme="minorHAnsi" w:hAnsiTheme="minorHAnsi"/>
                <w:b/>
                <w:color w:val="FFFFFF" w:themeColor="background1"/>
                <w:lang w:val="en-GB"/>
              </w:rPr>
              <w:t xml:space="preserve"> TO HUMANS (and the environment)</w:t>
            </w:r>
          </w:p>
        </w:tc>
      </w:tr>
      <w:tr w:rsidR="00294982" w:rsidRPr="004201E3" w14:paraId="5D2CB365" w14:textId="77777777" w:rsidTr="00301124">
        <w:trPr>
          <w:cantSplit/>
          <w:trHeight w:val="329"/>
        </w:trPr>
        <w:tc>
          <w:tcPr>
            <w:tcW w:w="1561" w:type="dxa"/>
            <w:vAlign w:val="center"/>
          </w:tcPr>
          <w:p w14:paraId="5928FC61" w14:textId="23714BEA" w:rsidR="007F4A8C" w:rsidRPr="007C2708" w:rsidRDefault="00DC0B45" w:rsidP="00301124">
            <w:pPr>
              <w:ind w:right="60"/>
              <w:jc w:val="center"/>
              <w:rPr>
                <w:rFonts w:asciiTheme="minorHAnsi" w:hAnsiTheme="minorHAnsi"/>
                <w:sz w:val="22"/>
                <w:lang w:val="en-GB"/>
              </w:rPr>
            </w:pPr>
            <w:r>
              <w:rPr>
                <w:noProof/>
                <w:lang w:val="en-US" w:eastAsia="zh-CN"/>
              </w:rPr>
              <w:drawing>
                <wp:anchor distT="0" distB="0" distL="114300" distR="114300" simplePos="0" relativeHeight="251658240" behindDoc="1" locked="0" layoutInCell="1" allowOverlap="1" wp14:anchorId="10CBDB32" wp14:editId="6E5AB4C7">
                  <wp:simplePos x="0" y="0"/>
                  <wp:positionH relativeFrom="column">
                    <wp:posOffset>208915</wp:posOffset>
                  </wp:positionH>
                  <wp:positionV relativeFrom="paragraph">
                    <wp:posOffset>78740</wp:posOffset>
                  </wp:positionV>
                  <wp:extent cx="522000" cy="453600"/>
                  <wp:effectExtent l="0" t="0" r="0" b="3810"/>
                  <wp:wrapNone/>
                  <wp:docPr id="1" name="Grafik 1" descr="https://www.bghm.de/fileadmin/user_upload/Arbeitsschuetzer/Praxishilfen/Sicherheitszeichen/warn/W009%20Warnung%20vor%20Biogef%C3%A4hrd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ghm.de/fileadmin/user_upload/Arbeitsschuetzer/Praxishilfen/Sicherheitszeichen/warn/W009%20Warnung%20vor%20Biogef%C3%A4hrdung.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2000" cy="453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438" w:type="dxa"/>
            <w:gridSpan w:val="6"/>
            <w:vAlign w:val="center"/>
          </w:tcPr>
          <w:p w14:paraId="15AD75B3" w14:textId="0AD043D9" w:rsidR="004201E3" w:rsidRPr="004201E3" w:rsidRDefault="004201E3" w:rsidP="004201E3">
            <w:pPr>
              <w:ind w:right="287"/>
              <w:rPr>
                <w:rFonts w:asciiTheme="minorHAnsi" w:hAnsiTheme="minorHAnsi"/>
                <w:sz w:val="22"/>
                <w:szCs w:val="22"/>
                <w:lang w:val="en-US"/>
              </w:rPr>
            </w:pPr>
            <w:r w:rsidRPr="004201E3">
              <w:rPr>
                <w:rFonts w:asciiTheme="minorHAnsi" w:hAnsiTheme="minorHAnsi"/>
                <w:sz w:val="22"/>
                <w:szCs w:val="22"/>
                <w:lang w:val="en-US"/>
              </w:rPr>
              <w:t xml:space="preserve">Biological agents in </w:t>
            </w:r>
            <w:r>
              <w:rPr>
                <w:rFonts w:asciiTheme="minorHAnsi" w:hAnsiTheme="minorHAnsi"/>
                <w:sz w:val="22"/>
                <w:szCs w:val="22"/>
                <w:lang w:val="en-US"/>
              </w:rPr>
              <w:t>risk g</w:t>
            </w:r>
            <w:r w:rsidRPr="004201E3">
              <w:rPr>
                <w:rFonts w:asciiTheme="minorHAnsi" w:hAnsiTheme="minorHAnsi"/>
                <w:sz w:val="22"/>
                <w:szCs w:val="22"/>
                <w:lang w:val="en-US"/>
              </w:rPr>
              <w:t>roup 2 (viruses, bacteria, fungi, endoparasites) can cause infections and diseases when they come into contact with the human body. Allergenic and toxic potential cannot be ruled out either.</w:t>
            </w:r>
          </w:p>
          <w:p w14:paraId="107E6D1D" w14:textId="6BB2284D" w:rsidR="00CF1C28" w:rsidRPr="00350E40" w:rsidRDefault="004201E3" w:rsidP="004201E3">
            <w:pPr>
              <w:ind w:left="108" w:right="287"/>
              <w:rPr>
                <w:rFonts w:asciiTheme="minorHAnsi" w:hAnsiTheme="minorHAnsi"/>
                <w:sz w:val="22"/>
                <w:szCs w:val="22"/>
                <w:highlight w:val="yellow"/>
                <w:lang w:val="en-US"/>
              </w:rPr>
            </w:pPr>
            <w:r w:rsidRPr="004201E3">
              <w:rPr>
                <w:rFonts w:asciiTheme="minorHAnsi" w:hAnsiTheme="minorHAnsi"/>
                <w:sz w:val="22"/>
                <w:szCs w:val="22"/>
                <w:lang w:val="en-US"/>
              </w:rPr>
              <w:t>Exposure can occur through inhalation of aerosols, ingestion of material, penetration into existing or injury-induced skin lesions, or splashing of the sample onto the eyes or mucous membranes.</w:t>
            </w:r>
          </w:p>
        </w:tc>
      </w:tr>
      <w:tr w:rsidR="00CF717D" w:rsidRPr="004201E3" w14:paraId="54C1BE3C" w14:textId="77777777" w:rsidTr="00653915">
        <w:trPr>
          <w:cantSplit/>
          <w:trHeight w:val="329"/>
        </w:trPr>
        <w:tc>
          <w:tcPr>
            <w:tcW w:w="0" w:type="auto"/>
            <w:gridSpan w:val="7"/>
            <w:shd w:val="clear" w:color="auto" w:fill="008000"/>
          </w:tcPr>
          <w:p w14:paraId="16EB1CEF" w14:textId="72D5341D" w:rsidR="00CF717D" w:rsidRPr="007C2708" w:rsidRDefault="007C2708" w:rsidP="00805686">
            <w:pPr>
              <w:pStyle w:val="berschrift2"/>
              <w:ind w:right="287"/>
              <w:rPr>
                <w:rFonts w:asciiTheme="minorHAnsi" w:hAnsiTheme="minorHAnsi"/>
                <w:color w:val="FFFFFF" w:themeColor="background1"/>
                <w:sz w:val="22"/>
                <w:lang w:val="en-GB"/>
              </w:rPr>
            </w:pPr>
            <w:r w:rsidRPr="007C2708">
              <w:rPr>
                <w:rFonts w:asciiTheme="minorHAnsi" w:hAnsiTheme="minorHAnsi"/>
                <w:b/>
                <w:color w:val="FFFFFF" w:themeColor="background1"/>
                <w:lang w:val="en-GB"/>
              </w:rPr>
              <w:t>SAFETY MEASURES AND RULES OF CONDU</w:t>
            </w:r>
            <w:r w:rsidR="00E7451D">
              <w:rPr>
                <w:rFonts w:asciiTheme="minorHAnsi" w:hAnsiTheme="minorHAnsi"/>
                <w:b/>
                <w:color w:val="FFFFFF" w:themeColor="background1"/>
                <w:lang w:val="en-GB"/>
              </w:rPr>
              <w:t>CT</w:t>
            </w:r>
          </w:p>
        </w:tc>
      </w:tr>
      <w:tr w:rsidR="00294982" w:rsidRPr="004201E3" w14:paraId="15D816DF" w14:textId="77777777" w:rsidTr="00157E0A">
        <w:trPr>
          <w:cantSplit/>
          <w:trHeight w:val="2114"/>
        </w:trPr>
        <w:tc>
          <w:tcPr>
            <w:tcW w:w="1561" w:type="dxa"/>
            <w:vAlign w:val="center"/>
          </w:tcPr>
          <w:p w14:paraId="7C9AF820" w14:textId="51576383" w:rsidR="008461F8" w:rsidRDefault="00294982" w:rsidP="00157E0A">
            <w:pPr>
              <w:tabs>
                <w:tab w:val="left" w:pos="738"/>
              </w:tabs>
              <w:jc w:val="center"/>
              <w:rPr>
                <w:rFonts w:asciiTheme="minorHAnsi" w:hAnsiTheme="minorHAnsi"/>
                <w:spacing w:val="50"/>
                <w:sz w:val="22"/>
              </w:rPr>
            </w:pPr>
            <w:r>
              <w:rPr>
                <w:noProof/>
                <w:lang w:val="en-US" w:eastAsia="zh-CN"/>
              </w:rPr>
              <w:drawing>
                <wp:inline distT="0" distB="0" distL="0" distR="0" wp14:anchorId="366F725E" wp14:editId="7480C610">
                  <wp:extent cx="439200" cy="439200"/>
                  <wp:effectExtent l="0" t="0" r="0" b="0"/>
                  <wp:docPr id="4" name="Grafik 4" descr="http://symbib.jedermann.de/light/symbole/gif/verb_p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ymbib.jedermann.de/light/symbole/gif/verb_p035.g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9200" cy="439200"/>
                          </a:xfrm>
                          <a:prstGeom prst="rect">
                            <a:avLst/>
                          </a:prstGeom>
                          <a:noFill/>
                          <a:ln>
                            <a:noFill/>
                          </a:ln>
                        </pic:spPr>
                      </pic:pic>
                    </a:graphicData>
                  </a:graphic>
                </wp:inline>
              </w:drawing>
            </w:r>
          </w:p>
          <w:p w14:paraId="0E542354" w14:textId="4E881165" w:rsidR="00294982" w:rsidRDefault="00294982" w:rsidP="00157E0A">
            <w:pPr>
              <w:tabs>
                <w:tab w:val="left" w:pos="738"/>
              </w:tabs>
              <w:jc w:val="center"/>
              <w:rPr>
                <w:rFonts w:asciiTheme="minorHAnsi" w:hAnsiTheme="minorHAnsi"/>
                <w:spacing w:val="50"/>
                <w:sz w:val="22"/>
              </w:rPr>
            </w:pPr>
            <w:r>
              <w:rPr>
                <w:noProof/>
                <w:lang w:val="en-US" w:eastAsia="zh-CN"/>
              </w:rPr>
              <w:drawing>
                <wp:inline distT="0" distB="0" distL="0" distR="0" wp14:anchorId="06DEA9EB" wp14:editId="0B3B530B">
                  <wp:extent cx="446400" cy="446400"/>
                  <wp:effectExtent l="0" t="0" r="0" b="0"/>
                  <wp:docPr id="3" name="Grafik 3" descr="http://symbib.jedermann.de/light/symbole/gif/verb_p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mbib.jedermann.de/light/symbole/gif/verb_p022.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6400" cy="446400"/>
                          </a:xfrm>
                          <a:prstGeom prst="rect">
                            <a:avLst/>
                          </a:prstGeom>
                          <a:noFill/>
                          <a:ln>
                            <a:noFill/>
                          </a:ln>
                        </pic:spPr>
                      </pic:pic>
                    </a:graphicData>
                  </a:graphic>
                </wp:inline>
              </w:drawing>
            </w:r>
          </w:p>
          <w:p w14:paraId="73764C3A" w14:textId="7858EB6F" w:rsidR="00D13AE2" w:rsidRDefault="00D13AE2" w:rsidP="00157E0A">
            <w:pPr>
              <w:tabs>
                <w:tab w:val="left" w:pos="738"/>
              </w:tabs>
              <w:jc w:val="center"/>
              <w:rPr>
                <w:rFonts w:asciiTheme="minorHAnsi" w:hAnsiTheme="minorHAnsi"/>
                <w:spacing w:val="50"/>
                <w:sz w:val="22"/>
              </w:rPr>
            </w:pPr>
            <w:r>
              <w:rPr>
                <w:noProof/>
              </w:rPr>
              <w:drawing>
                <wp:inline distT="0" distB="0" distL="0" distR="0" wp14:anchorId="064CEB94" wp14:editId="4FF62FC2">
                  <wp:extent cx="468000" cy="468000"/>
                  <wp:effectExtent l="0" t="0" r="8255" b="8255"/>
                  <wp:docPr id="9" name="Grafik 9" descr="Gebotszeichen Laborkittel tragen – ISO 7010 - M059, ASR A 1.3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botszeichen Laborkittel tragen – ISO 7010 - M059, ASR A 1.3 (20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468000" cy="468000"/>
                          </a:xfrm>
                          <a:prstGeom prst="rect">
                            <a:avLst/>
                          </a:prstGeom>
                          <a:noFill/>
                          <a:ln>
                            <a:noFill/>
                          </a:ln>
                        </pic:spPr>
                      </pic:pic>
                    </a:graphicData>
                  </a:graphic>
                </wp:inline>
              </w:drawing>
            </w:r>
          </w:p>
          <w:p w14:paraId="3F6733CA" w14:textId="09759664" w:rsidR="00DC0B45" w:rsidRDefault="00DC0B45" w:rsidP="00157E0A">
            <w:pPr>
              <w:tabs>
                <w:tab w:val="left" w:pos="738"/>
              </w:tabs>
              <w:jc w:val="center"/>
              <w:rPr>
                <w:rFonts w:asciiTheme="minorHAnsi" w:hAnsiTheme="minorHAnsi"/>
                <w:spacing w:val="50"/>
                <w:sz w:val="22"/>
              </w:rPr>
            </w:pPr>
            <w:r>
              <w:rPr>
                <w:rFonts w:ascii="Helvetica" w:hAnsi="Helvetica"/>
                <w:noProof/>
                <w:color w:val="333333"/>
                <w:lang w:val="en-US" w:eastAsia="zh-CN"/>
              </w:rPr>
              <w:drawing>
                <wp:inline distT="0" distB="0" distL="0" distR="0" wp14:anchorId="2708D2AE" wp14:editId="1DDED72E">
                  <wp:extent cx="435600" cy="435600"/>
                  <wp:effectExtent l="0" t="0" r="3175" b="3175"/>
                  <wp:docPr id="12" name="Bild 12" descr="M009_Handschutz-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009_Handschutz-benutze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5600" cy="435600"/>
                          </a:xfrm>
                          <a:prstGeom prst="rect">
                            <a:avLst/>
                          </a:prstGeom>
                          <a:noFill/>
                          <a:ln>
                            <a:noFill/>
                          </a:ln>
                        </pic:spPr>
                      </pic:pic>
                    </a:graphicData>
                  </a:graphic>
                </wp:inline>
              </w:drawing>
            </w:r>
          </w:p>
          <w:p w14:paraId="27EDC190" w14:textId="77777777" w:rsidR="007F4A8C" w:rsidRDefault="00DC0B45" w:rsidP="00157E0A">
            <w:pPr>
              <w:tabs>
                <w:tab w:val="left" w:pos="738"/>
              </w:tabs>
              <w:jc w:val="center"/>
              <w:rPr>
                <w:rFonts w:asciiTheme="minorHAnsi" w:hAnsiTheme="minorHAnsi"/>
                <w:spacing w:val="50"/>
                <w:sz w:val="22"/>
              </w:rPr>
            </w:pPr>
            <w:r>
              <w:rPr>
                <w:rFonts w:ascii="Helvetica" w:hAnsi="Helvetica"/>
                <w:noProof/>
                <w:color w:val="333333"/>
                <w:lang w:val="en-US" w:eastAsia="zh-CN"/>
              </w:rPr>
              <w:drawing>
                <wp:inline distT="0" distB="0" distL="0" distR="0" wp14:anchorId="2A0E7F40" wp14:editId="08F1C0FA">
                  <wp:extent cx="435600" cy="435600"/>
                  <wp:effectExtent l="0" t="0" r="3175" b="3175"/>
                  <wp:docPr id="11" name="Bild 11" descr="M004_Augenschutz-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004_Augenschutz-benutze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35600" cy="435600"/>
                          </a:xfrm>
                          <a:prstGeom prst="rect">
                            <a:avLst/>
                          </a:prstGeom>
                          <a:noFill/>
                          <a:ln>
                            <a:noFill/>
                          </a:ln>
                        </pic:spPr>
                      </pic:pic>
                    </a:graphicData>
                  </a:graphic>
                </wp:inline>
              </w:drawing>
            </w:r>
          </w:p>
          <w:p w14:paraId="7960B331" w14:textId="6727823C" w:rsidR="0055724A" w:rsidRPr="00E4112E" w:rsidRDefault="0055724A" w:rsidP="00157E0A">
            <w:pPr>
              <w:tabs>
                <w:tab w:val="left" w:pos="738"/>
              </w:tabs>
              <w:jc w:val="center"/>
              <w:rPr>
                <w:rFonts w:asciiTheme="minorHAnsi" w:hAnsiTheme="minorHAnsi"/>
                <w:spacing w:val="50"/>
                <w:sz w:val="22"/>
              </w:rPr>
            </w:pPr>
            <w:r>
              <w:rPr>
                <w:noProof/>
                <w:lang w:val="en-US" w:eastAsia="zh-CN"/>
              </w:rPr>
              <w:drawing>
                <wp:inline distT="0" distB="0" distL="0" distR="0" wp14:anchorId="71BC183A" wp14:editId="00639A48">
                  <wp:extent cx="523875" cy="523875"/>
                  <wp:effectExtent l="0" t="0" r="9525" b="9525"/>
                  <wp:docPr id="7" name="Grafik 7" descr="Gebotszeichen Atemschutzmaske tragen - praxisbewäh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botszeichen Atemschutzmaske tragen - praxisbewähr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4309" cy="524309"/>
                          </a:xfrm>
                          <a:prstGeom prst="rect">
                            <a:avLst/>
                          </a:prstGeom>
                          <a:noFill/>
                          <a:ln>
                            <a:noFill/>
                          </a:ln>
                        </pic:spPr>
                      </pic:pic>
                    </a:graphicData>
                  </a:graphic>
                </wp:inline>
              </w:drawing>
            </w:r>
          </w:p>
        </w:tc>
        <w:tc>
          <w:tcPr>
            <w:tcW w:w="8438" w:type="dxa"/>
            <w:gridSpan w:val="6"/>
            <w:vAlign w:val="center"/>
          </w:tcPr>
          <w:p w14:paraId="420A7BCD" w14:textId="205B24BA" w:rsidR="007C2708" w:rsidRDefault="007C2708" w:rsidP="007C2708">
            <w:pPr>
              <w:pStyle w:val="Listenabsatz"/>
              <w:numPr>
                <w:ilvl w:val="0"/>
                <w:numId w:val="19"/>
              </w:numPr>
              <w:rPr>
                <w:rFonts w:asciiTheme="minorHAnsi" w:hAnsiTheme="minorHAnsi"/>
                <w:bCs/>
                <w:sz w:val="22"/>
                <w:lang w:val="en-GB"/>
              </w:rPr>
            </w:pPr>
            <w:r>
              <w:rPr>
                <w:rFonts w:asciiTheme="minorHAnsi" w:hAnsiTheme="minorHAnsi"/>
                <w:bCs/>
                <w:sz w:val="22"/>
                <w:lang w:val="en-GB"/>
              </w:rPr>
              <w:t xml:space="preserve">Activities involving </w:t>
            </w:r>
            <w:proofErr w:type="spellStart"/>
            <w:r>
              <w:rPr>
                <w:rFonts w:asciiTheme="minorHAnsi" w:hAnsiTheme="minorHAnsi"/>
                <w:bCs/>
                <w:sz w:val="22"/>
                <w:lang w:val="en-GB"/>
              </w:rPr>
              <w:t>biosubstances</w:t>
            </w:r>
            <w:proofErr w:type="spellEnd"/>
            <w:r>
              <w:rPr>
                <w:rFonts w:asciiTheme="minorHAnsi" w:hAnsiTheme="minorHAnsi"/>
                <w:bCs/>
                <w:sz w:val="22"/>
                <w:lang w:val="en-GB"/>
              </w:rPr>
              <w:t xml:space="preserve"> of risk group 2 may only be carried out in laboratories of </w:t>
            </w:r>
            <w:r w:rsidR="004201E3">
              <w:rPr>
                <w:rFonts w:asciiTheme="minorHAnsi" w:hAnsiTheme="minorHAnsi"/>
                <w:bCs/>
                <w:sz w:val="22"/>
                <w:lang w:val="en-GB"/>
              </w:rPr>
              <w:t>Biosafety</w:t>
            </w:r>
            <w:r>
              <w:rPr>
                <w:rFonts w:asciiTheme="minorHAnsi" w:hAnsiTheme="minorHAnsi"/>
                <w:bCs/>
                <w:sz w:val="22"/>
                <w:lang w:val="en-GB"/>
              </w:rPr>
              <w:t xml:space="preserve"> level 2. The laboratories must be </w:t>
            </w:r>
            <w:proofErr w:type="spellStart"/>
            <w:r>
              <w:rPr>
                <w:rFonts w:asciiTheme="minorHAnsi" w:hAnsiTheme="minorHAnsi"/>
                <w:bCs/>
                <w:sz w:val="22"/>
                <w:lang w:val="en-GB"/>
              </w:rPr>
              <w:t>labeled</w:t>
            </w:r>
            <w:proofErr w:type="spellEnd"/>
            <w:r>
              <w:rPr>
                <w:rFonts w:asciiTheme="minorHAnsi" w:hAnsiTheme="minorHAnsi"/>
                <w:bCs/>
                <w:sz w:val="22"/>
                <w:lang w:val="en-GB"/>
              </w:rPr>
              <w:t xml:space="preserve"> accordingly.</w:t>
            </w:r>
          </w:p>
          <w:p w14:paraId="273C388C" w14:textId="449D504C" w:rsidR="007C2708" w:rsidRDefault="007C2708" w:rsidP="007C2708">
            <w:pPr>
              <w:pStyle w:val="Listenabsatz"/>
              <w:numPr>
                <w:ilvl w:val="0"/>
                <w:numId w:val="19"/>
              </w:numPr>
              <w:rPr>
                <w:rFonts w:asciiTheme="minorHAnsi" w:hAnsiTheme="minorHAnsi"/>
                <w:bCs/>
                <w:sz w:val="22"/>
                <w:lang w:val="en-GB"/>
              </w:rPr>
            </w:pPr>
            <w:r>
              <w:rPr>
                <w:rFonts w:asciiTheme="minorHAnsi" w:hAnsiTheme="minorHAnsi"/>
                <w:bCs/>
                <w:sz w:val="22"/>
                <w:lang w:val="en-GB"/>
              </w:rPr>
              <w:t xml:space="preserve">Only instructed persons who are authorized to do so by the </w:t>
            </w:r>
            <w:r w:rsidR="004201E3">
              <w:rPr>
                <w:rFonts w:asciiTheme="minorHAnsi" w:hAnsiTheme="minorHAnsi"/>
                <w:bCs/>
                <w:sz w:val="22"/>
                <w:lang w:val="en-GB"/>
              </w:rPr>
              <w:t>responsible person</w:t>
            </w:r>
            <w:r>
              <w:rPr>
                <w:rFonts w:asciiTheme="minorHAnsi" w:hAnsiTheme="minorHAnsi"/>
                <w:bCs/>
                <w:sz w:val="22"/>
                <w:lang w:val="en-GB"/>
              </w:rPr>
              <w:t xml:space="preserve"> have access to the laboratory. This also applies to cleaning and maintenance personnel.</w:t>
            </w:r>
          </w:p>
          <w:p w14:paraId="4C521ADD" w14:textId="77777777" w:rsidR="007C2708" w:rsidRDefault="007C2708" w:rsidP="007C2708">
            <w:pPr>
              <w:pStyle w:val="Listenabsatz"/>
              <w:numPr>
                <w:ilvl w:val="0"/>
                <w:numId w:val="19"/>
              </w:numPr>
              <w:rPr>
                <w:rFonts w:asciiTheme="minorHAnsi" w:hAnsiTheme="minorHAnsi"/>
                <w:bCs/>
                <w:sz w:val="22"/>
                <w:lang w:val="en-GB"/>
              </w:rPr>
            </w:pPr>
            <w:commentRangeStart w:id="1"/>
            <w:r>
              <w:rPr>
                <w:rFonts w:asciiTheme="minorHAnsi" w:hAnsiTheme="minorHAnsi"/>
                <w:b/>
                <w:sz w:val="22"/>
                <w:lang w:val="en-GB"/>
              </w:rPr>
              <w:t>Protective clothing</w:t>
            </w:r>
            <w:commentRangeEnd w:id="1"/>
            <w:r w:rsidR="004201E3">
              <w:rPr>
                <w:rStyle w:val="Kommentarzeichen"/>
              </w:rPr>
              <w:commentReference w:id="1"/>
            </w:r>
            <w:r>
              <w:rPr>
                <w:rFonts w:asciiTheme="minorHAnsi" w:hAnsiTheme="minorHAnsi"/>
                <w:b/>
                <w:sz w:val="22"/>
                <w:lang w:val="en-GB"/>
              </w:rPr>
              <w:t>:</w:t>
            </w:r>
            <w:r>
              <w:rPr>
                <w:rFonts w:asciiTheme="minorHAnsi" w:hAnsiTheme="minorHAnsi"/>
                <w:bCs/>
                <w:sz w:val="22"/>
                <w:lang w:val="en-GB"/>
              </w:rPr>
              <w:t xml:space="preserve"> At least a closed lab coat and sturdy closed shoes must be worn in the laboratory. Protective clothing must be removed when leaving the laboratory. Soiled protective clothing is collected and cleaned in accordance with the hygiene plan.</w:t>
            </w:r>
          </w:p>
          <w:p w14:paraId="04DD7F7C" w14:textId="77777777" w:rsidR="007C2708" w:rsidRDefault="007C2708" w:rsidP="007C2708">
            <w:pPr>
              <w:pStyle w:val="Listenabsatz"/>
              <w:numPr>
                <w:ilvl w:val="0"/>
                <w:numId w:val="19"/>
              </w:numPr>
              <w:rPr>
                <w:rFonts w:asciiTheme="minorHAnsi" w:hAnsiTheme="minorHAnsi"/>
                <w:bCs/>
                <w:sz w:val="22"/>
                <w:lang w:val="en-GB"/>
              </w:rPr>
            </w:pPr>
            <w:r>
              <w:rPr>
                <w:rFonts w:asciiTheme="minorHAnsi" w:hAnsiTheme="minorHAnsi"/>
                <w:b/>
                <w:sz w:val="22"/>
                <w:lang w:val="en-GB"/>
              </w:rPr>
              <w:t>Disposable gloves</w:t>
            </w:r>
            <w:r>
              <w:rPr>
                <w:rFonts w:asciiTheme="minorHAnsi" w:hAnsiTheme="minorHAnsi"/>
                <w:bCs/>
                <w:sz w:val="22"/>
                <w:lang w:val="en-GB"/>
              </w:rPr>
              <w:t xml:space="preserve"> must be worn when directly handling material containing pathogens. Avoid smear contamination (e.g. on door handles).</w:t>
            </w:r>
          </w:p>
          <w:p w14:paraId="40705A70" w14:textId="77777777" w:rsidR="007C2708" w:rsidRDefault="007C2708" w:rsidP="007C2708">
            <w:pPr>
              <w:pStyle w:val="Listenabsatz"/>
              <w:numPr>
                <w:ilvl w:val="0"/>
                <w:numId w:val="19"/>
              </w:numPr>
              <w:rPr>
                <w:rFonts w:asciiTheme="minorHAnsi" w:hAnsiTheme="minorHAnsi"/>
                <w:bCs/>
                <w:sz w:val="22"/>
                <w:lang w:val="en-GB"/>
              </w:rPr>
            </w:pPr>
            <w:r>
              <w:rPr>
                <w:rFonts w:asciiTheme="minorHAnsi" w:hAnsiTheme="minorHAnsi"/>
                <w:b/>
                <w:sz w:val="22"/>
                <w:lang w:val="en-GB"/>
              </w:rPr>
              <w:t>Skin protection:</w:t>
            </w:r>
            <w:r>
              <w:rPr>
                <w:rFonts w:asciiTheme="minorHAnsi" w:hAnsiTheme="minorHAnsi"/>
                <w:bCs/>
                <w:sz w:val="22"/>
                <w:lang w:val="en-GB"/>
              </w:rPr>
              <w:t xml:space="preserve"> When leaving the laboratory and in the event of skin contact with material containing pathogens, hands must be washed, disinfected and then cared for in accordance with the hygiene plan.</w:t>
            </w:r>
          </w:p>
          <w:p w14:paraId="04EA886B" w14:textId="09B2B578" w:rsidR="00D13AE2" w:rsidRDefault="00D13AE2" w:rsidP="007C2708">
            <w:pPr>
              <w:pStyle w:val="Listenabsatz"/>
              <w:numPr>
                <w:ilvl w:val="0"/>
                <w:numId w:val="19"/>
              </w:numPr>
              <w:rPr>
                <w:rFonts w:asciiTheme="minorHAnsi" w:hAnsiTheme="minorHAnsi"/>
                <w:bCs/>
                <w:sz w:val="22"/>
                <w:lang w:val="en-GB"/>
              </w:rPr>
            </w:pPr>
            <w:r w:rsidRPr="00D13AE2">
              <w:rPr>
                <w:rFonts w:asciiTheme="minorHAnsi" w:hAnsiTheme="minorHAnsi"/>
                <w:bCs/>
                <w:sz w:val="22"/>
                <w:lang w:val="en-GB"/>
              </w:rPr>
              <w:t xml:space="preserve">When performing tasks that require hand sanitization or the wearing of protective gloves, nothing may be worn on the forearms or hands (e.g., </w:t>
            </w:r>
            <w:proofErr w:type="spellStart"/>
            <w:r w:rsidRPr="00D13AE2">
              <w:rPr>
                <w:rFonts w:asciiTheme="minorHAnsi" w:hAnsiTheme="minorHAnsi"/>
                <w:bCs/>
                <w:sz w:val="22"/>
                <w:lang w:val="en-GB"/>
              </w:rPr>
              <w:t>jewelry</w:t>
            </w:r>
            <w:proofErr w:type="spellEnd"/>
            <w:r w:rsidRPr="00D13AE2">
              <w:rPr>
                <w:rFonts w:asciiTheme="minorHAnsi" w:hAnsiTheme="minorHAnsi"/>
                <w:bCs/>
                <w:sz w:val="22"/>
                <w:lang w:val="en-GB"/>
              </w:rPr>
              <w:t>). Fingernails must be kept short; artificial and gel nails are not permitted.</w:t>
            </w:r>
            <w:r w:rsidR="004201E3">
              <w:rPr>
                <w:rFonts w:asciiTheme="minorHAnsi" w:hAnsiTheme="minorHAnsi"/>
                <w:bCs/>
                <w:sz w:val="22"/>
                <w:lang w:val="en-GB"/>
              </w:rPr>
              <w:t xml:space="preserve"> </w:t>
            </w:r>
            <w:r w:rsidR="004201E3" w:rsidRPr="004201E3">
              <w:rPr>
                <w:rFonts w:asciiTheme="minorHAnsi" w:hAnsiTheme="minorHAnsi"/>
                <w:bCs/>
                <w:sz w:val="22"/>
                <w:lang w:val="en-GB"/>
              </w:rPr>
              <w:t xml:space="preserve">Painted nails are </w:t>
            </w:r>
            <w:commentRangeStart w:id="2"/>
            <w:r w:rsidR="004201E3" w:rsidRPr="004201E3">
              <w:rPr>
                <w:rFonts w:asciiTheme="minorHAnsi" w:hAnsiTheme="minorHAnsi"/>
                <w:bCs/>
                <w:sz w:val="22"/>
                <w:lang w:val="en-GB"/>
              </w:rPr>
              <w:t>prohibited/permitted.</w:t>
            </w:r>
            <w:commentRangeEnd w:id="2"/>
            <w:r w:rsidR="004201E3">
              <w:rPr>
                <w:rStyle w:val="Kommentarzeichen"/>
              </w:rPr>
              <w:commentReference w:id="2"/>
            </w:r>
          </w:p>
          <w:p w14:paraId="78B7A35F" w14:textId="78FF13D7" w:rsidR="004201E3" w:rsidRDefault="004201E3" w:rsidP="007C2708">
            <w:pPr>
              <w:pStyle w:val="Listenabsatz"/>
              <w:numPr>
                <w:ilvl w:val="0"/>
                <w:numId w:val="19"/>
              </w:numPr>
              <w:rPr>
                <w:rFonts w:asciiTheme="minorHAnsi" w:hAnsiTheme="minorHAnsi"/>
                <w:bCs/>
                <w:sz w:val="22"/>
                <w:lang w:val="en-GB"/>
              </w:rPr>
            </w:pPr>
            <w:r w:rsidRPr="004201E3">
              <w:rPr>
                <w:rFonts w:asciiTheme="minorHAnsi" w:hAnsiTheme="minorHAnsi"/>
                <w:bCs/>
                <w:sz w:val="22"/>
                <w:lang w:val="en-GB"/>
              </w:rPr>
              <w:t>Long hair and head coverings must be worn in such a way that they do not interfere with work activities or restrict the field of vision.</w:t>
            </w:r>
          </w:p>
          <w:p w14:paraId="314A62D7" w14:textId="2AD868F4" w:rsidR="007C2708" w:rsidRDefault="007C2708" w:rsidP="007C2708">
            <w:pPr>
              <w:pStyle w:val="Listenabsatz"/>
              <w:numPr>
                <w:ilvl w:val="0"/>
                <w:numId w:val="19"/>
              </w:numPr>
              <w:rPr>
                <w:rFonts w:asciiTheme="minorHAnsi" w:hAnsiTheme="minorHAnsi"/>
                <w:bCs/>
                <w:sz w:val="22"/>
                <w:lang w:val="en-GB"/>
              </w:rPr>
            </w:pPr>
            <w:r>
              <w:rPr>
                <w:rFonts w:asciiTheme="minorHAnsi" w:hAnsiTheme="minorHAnsi"/>
                <w:bCs/>
                <w:sz w:val="22"/>
                <w:lang w:val="en-GB"/>
              </w:rPr>
              <w:t xml:space="preserve">All work where </w:t>
            </w:r>
            <w:r w:rsidR="004201E3">
              <w:rPr>
                <w:rFonts w:asciiTheme="minorHAnsi" w:hAnsiTheme="minorHAnsi"/>
                <w:b/>
                <w:sz w:val="22"/>
                <w:lang w:val="en-GB"/>
              </w:rPr>
              <w:t>Bio</w:t>
            </w:r>
            <w:r>
              <w:rPr>
                <w:rFonts w:asciiTheme="minorHAnsi" w:hAnsiTheme="minorHAnsi"/>
                <w:b/>
                <w:sz w:val="22"/>
                <w:lang w:val="en-GB"/>
              </w:rPr>
              <w:t>aerosol formation</w:t>
            </w:r>
            <w:r>
              <w:rPr>
                <w:rFonts w:asciiTheme="minorHAnsi" w:hAnsiTheme="minorHAnsi"/>
                <w:bCs/>
                <w:sz w:val="22"/>
                <w:lang w:val="en-GB"/>
              </w:rPr>
              <w:t xml:space="preserve"> is to be expected (e.g. decanting, plating, pipetting, mixing, </w:t>
            </w:r>
            <w:proofErr w:type="spellStart"/>
            <w:r>
              <w:rPr>
                <w:rFonts w:asciiTheme="minorHAnsi" w:hAnsiTheme="minorHAnsi"/>
                <w:bCs/>
                <w:sz w:val="22"/>
                <w:lang w:val="en-GB"/>
              </w:rPr>
              <w:t>vortexing</w:t>
            </w:r>
            <w:proofErr w:type="spellEnd"/>
            <w:r>
              <w:rPr>
                <w:rFonts w:asciiTheme="minorHAnsi" w:hAnsiTheme="minorHAnsi"/>
                <w:bCs/>
                <w:sz w:val="22"/>
                <w:lang w:val="en-GB"/>
              </w:rPr>
              <w:t>) must be carried out under MSW class II. Only use centrifuges with sealed rotors and centrifuge buckets.</w:t>
            </w:r>
          </w:p>
          <w:p w14:paraId="0DBE9804" w14:textId="77777777" w:rsidR="007C2708" w:rsidRDefault="007C2708" w:rsidP="007C2708">
            <w:pPr>
              <w:pStyle w:val="Listenabsatz"/>
              <w:numPr>
                <w:ilvl w:val="0"/>
                <w:numId w:val="19"/>
              </w:numPr>
              <w:rPr>
                <w:rFonts w:asciiTheme="minorHAnsi" w:hAnsiTheme="minorHAnsi"/>
                <w:bCs/>
                <w:sz w:val="22"/>
                <w:lang w:val="en-GB"/>
              </w:rPr>
            </w:pPr>
            <w:r>
              <w:rPr>
                <w:rFonts w:asciiTheme="minorHAnsi" w:hAnsiTheme="minorHAnsi"/>
                <w:b/>
                <w:sz w:val="22"/>
                <w:lang w:val="en-GB"/>
              </w:rPr>
              <w:t>Cut protection:</w:t>
            </w:r>
            <w:r>
              <w:rPr>
                <w:rFonts w:asciiTheme="minorHAnsi" w:hAnsiTheme="minorHAnsi"/>
                <w:bCs/>
                <w:sz w:val="22"/>
                <w:lang w:val="en-GB"/>
              </w:rPr>
              <w:t xml:space="preserve"> Work with scalpels, cannulas and other sharp-edged objects should be avoided as far as possible. If necessary, use cut-proof variants and collect and dispose of them in puncture-proof containers after use.</w:t>
            </w:r>
          </w:p>
          <w:p w14:paraId="63DA96FC" w14:textId="77777777" w:rsidR="007C2708" w:rsidRDefault="007C2708" w:rsidP="007C2708">
            <w:pPr>
              <w:pStyle w:val="Listenabsatz"/>
              <w:numPr>
                <w:ilvl w:val="0"/>
                <w:numId w:val="19"/>
              </w:numPr>
              <w:spacing w:line="276" w:lineRule="auto"/>
              <w:rPr>
                <w:rFonts w:asciiTheme="minorHAnsi" w:hAnsiTheme="minorHAnsi"/>
                <w:bCs/>
                <w:sz w:val="22"/>
                <w:lang w:val="en-GB"/>
              </w:rPr>
            </w:pPr>
            <w:r>
              <w:rPr>
                <w:rFonts w:asciiTheme="minorHAnsi" w:hAnsiTheme="minorHAnsi"/>
                <w:b/>
                <w:sz w:val="22"/>
                <w:lang w:val="en-GB"/>
              </w:rPr>
              <w:t>Internal transport:</w:t>
            </w:r>
            <w:r>
              <w:rPr>
                <w:rFonts w:asciiTheme="minorHAnsi" w:hAnsiTheme="minorHAnsi"/>
                <w:bCs/>
                <w:sz w:val="22"/>
                <w:lang w:val="en-GB"/>
              </w:rPr>
              <w:t xml:space="preserve"> Only in </w:t>
            </w:r>
            <w:proofErr w:type="spellStart"/>
            <w:r>
              <w:rPr>
                <w:rFonts w:asciiTheme="minorHAnsi" w:hAnsiTheme="minorHAnsi"/>
                <w:bCs/>
                <w:sz w:val="22"/>
                <w:lang w:val="en-GB"/>
              </w:rPr>
              <w:t>labeled</w:t>
            </w:r>
            <w:proofErr w:type="spellEnd"/>
            <w:r>
              <w:rPr>
                <w:rFonts w:asciiTheme="minorHAnsi" w:hAnsiTheme="minorHAnsi"/>
                <w:bCs/>
                <w:sz w:val="22"/>
                <w:lang w:val="en-GB"/>
              </w:rPr>
              <w:t>, sealed, break-proof containers. These must be disinfected externally before leaving the laboratory.</w:t>
            </w:r>
          </w:p>
          <w:p w14:paraId="410FCA7E" w14:textId="0221161A" w:rsidR="00E218AF" w:rsidRPr="007C2708" w:rsidRDefault="007C2708" w:rsidP="007C2708">
            <w:pPr>
              <w:pStyle w:val="Listenabsatz"/>
              <w:numPr>
                <w:ilvl w:val="0"/>
                <w:numId w:val="19"/>
              </w:numPr>
              <w:spacing w:line="276" w:lineRule="auto"/>
              <w:rPr>
                <w:rFonts w:asciiTheme="minorHAnsi" w:hAnsiTheme="minorHAnsi"/>
                <w:sz w:val="22"/>
                <w:lang w:val="en-GB"/>
              </w:rPr>
            </w:pPr>
            <w:r>
              <w:rPr>
                <w:rFonts w:asciiTheme="minorHAnsi" w:hAnsiTheme="minorHAnsi"/>
                <w:b/>
                <w:sz w:val="22"/>
                <w:lang w:val="en-GB"/>
              </w:rPr>
              <w:t>Prohibitions:</w:t>
            </w:r>
            <w:r>
              <w:rPr>
                <w:rFonts w:asciiTheme="minorHAnsi" w:hAnsiTheme="minorHAnsi"/>
                <w:bCs/>
                <w:sz w:val="22"/>
                <w:lang w:val="en-GB"/>
              </w:rPr>
              <w:t xml:space="preserve"> Mouth pipetting is prohibited. </w:t>
            </w:r>
            <w:r w:rsidR="004201E3" w:rsidRPr="004201E3">
              <w:rPr>
                <w:rFonts w:asciiTheme="minorHAnsi" w:hAnsiTheme="minorHAnsi"/>
                <w:bCs/>
                <w:sz w:val="22"/>
                <w:lang w:val="en-GB"/>
              </w:rPr>
              <w:t>Food, beverages, and cosmetics are prohibited in the laboratory. Personal mobile devices and accessories may not be left in the restricted area or used while wearing protective gloves.</w:t>
            </w:r>
          </w:p>
        </w:tc>
      </w:tr>
      <w:tr w:rsidR="008D4F92" w:rsidRPr="007F4A8C" w14:paraId="6AB65F68" w14:textId="77777777" w:rsidTr="008D4F92">
        <w:trPr>
          <w:trHeight w:val="299"/>
        </w:trPr>
        <w:tc>
          <w:tcPr>
            <w:tcW w:w="9849" w:type="dxa"/>
            <w:gridSpan w:val="6"/>
            <w:shd w:val="clear" w:color="auto" w:fill="008000"/>
            <w:vAlign w:val="center"/>
          </w:tcPr>
          <w:p w14:paraId="6B84F8C6" w14:textId="6DBA32FA" w:rsidR="008D4F92" w:rsidRPr="008D4F92" w:rsidRDefault="007C2708" w:rsidP="008D4F92">
            <w:pPr>
              <w:pStyle w:val="berschrift2"/>
              <w:ind w:right="287"/>
              <w:rPr>
                <w:rFonts w:asciiTheme="minorHAnsi" w:hAnsiTheme="minorHAnsi"/>
                <w:b/>
                <w:color w:val="FFFFFF" w:themeColor="background1"/>
              </w:rPr>
            </w:pPr>
            <w:r>
              <w:rPr>
                <w:rFonts w:asciiTheme="minorHAnsi" w:hAnsiTheme="minorHAnsi"/>
                <w:b/>
                <w:color w:val="FFFFFF" w:themeColor="background1"/>
              </w:rPr>
              <w:lastRenderedPageBreak/>
              <w:t>IN CASE OF EMERGENCY</w:t>
            </w:r>
          </w:p>
        </w:tc>
        <w:tc>
          <w:tcPr>
            <w:tcW w:w="0" w:type="auto"/>
            <w:shd w:val="clear" w:color="auto" w:fill="008000"/>
          </w:tcPr>
          <w:p w14:paraId="6748B0E0" w14:textId="77777777" w:rsidR="008D4F92" w:rsidRPr="007F4A8C" w:rsidRDefault="008D4F92" w:rsidP="00805686">
            <w:pPr>
              <w:pStyle w:val="berschrift2"/>
              <w:ind w:right="287"/>
              <w:rPr>
                <w:rFonts w:asciiTheme="minorHAnsi" w:hAnsiTheme="minorHAnsi"/>
                <w:sz w:val="22"/>
              </w:rPr>
            </w:pPr>
          </w:p>
        </w:tc>
      </w:tr>
      <w:tr w:rsidR="008D4F92" w:rsidRPr="004201E3" w14:paraId="6C3E7881" w14:textId="77777777" w:rsidTr="008D4F92">
        <w:trPr>
          <w:trHeight w:val="299"/>
        </w:trPr>
        <w:tc>
          <w:tcPr>
            <w:tcW w:w="1561" w:type="dxa"/>
            <w:shd w:val="clear" w:color="auto" w:fill="auto"/>
          </w:tcPr>
          <w:p w14:paraId="7FDAA310" w14:textId="3642882F" w:rsidR="008D4F92" w:rsidRDefault="00D13AE2" w:rsidP="008D4F92">
            <w:pPr>
              <w:tabs>
                <w:tab w:val="left" w:pos="738"/>
              </w:tabs>
              <w:jc w:val="center"/>
              <w:rPr>
                <w:rFonts w:asciiTheme="minorHAnsi" w:hAnsiTheme="minorHAnsi"/>
                <w:spacing w:val="50"/>
                <w:sz w:val="22"/>
              </w:rPr>
            </w:pPr>
            <w:r>
              <w:rPr>
                <w:noProof/>
              </w:rPr>
              <w:drawing>
                <wp:inline distT="0" distB="0" distL="0" distR="0" wp14:anchorId="316F5588" wp14:editId="17310FCF">
                  <wp:extent cx="468000" cy="468000"/>
                  <wp:effectExtent l="0" t="0" r="8255" b="8255"/>
                  <wp:docPr id="10" name="Grafik 10" descr="Gebotszeichen Laborkittel tragen – ISO 7010 - M059, ASR A 1.3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botszeichen Laborkittel tragen – ISO 7010 - M059, ASR A 1.3 (20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468000" cy="468000"/>
                          </a:xfrm>
                          <a:prstGeom prst="rect">
                            <a:avLst/>
                          </a:prstGeom>
                          <a:noFill/>
                          <a:ln>
                            <a:noFill/>
                          </a:ln>
                        </pic:spPr>
                      </pic:pic>
                    </a:graphicData>
                  </a:graphic>
                </wp:inline>
              </w:drawing>
            </w:r>
          </w:p>
          <w:p w14:paraId="6235A60E" w14:textId="77777777" w:rsidR="008D4F92" w:rsidRDefault="008D4F92" w:rsidP="008D4F92">
            <w:pPr>
              <w:tabs>
                <w:tab w:val="left" w:pos="738"/>
              </w:tabs>
              <w:jc w:val="center"/>
              <w:rPr>
                <w:rFonts w:asciiTheme="minorHAnsi" w:hAnsiTheme="minorHAnsi"/>
                <w:sz w:val="22"/>
              </w:rPr>
            </w:pPr>
            <w:r>
              <w:rPr>
                <w:rFonts w:ascii="Helvetica" w:hAnsi="Helvetica"/>
                <w:noProof/>
                <w:color w:val="333333"/>
                <w:lang w:val="en-US" w:eastAsia="zh-CN"/>
              </w:rPr>
              <w:drawing>
                <wp:inline distT="0" distB="0" distL="0" distR="0" wp14:anchorId="5A5D37F9" wp14:editId="3050C972">
                  <wp:extent cx="435600" cy="435600"/>
                  <wp:effectExtent l="0" t="0" r="3175" b="3175"/>
                  <wp:docPr id="5" name="Bild 12" descr="M009_Handschutz-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009_Handschutz-benutze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5600" cy="435600"/>
                          </a:xfrm>
                          <a:prstGeom prst="rect">
                            <a:avLst/>
                          </a:prstGeom>
                          <a:noFill/>
                          <a:ln>
                            <a:noFill/>
                          </a:ln>
                        </pic:spPr>
                      </pic:pic>
                    </a:graphicData>
                  </a:graphic>
                </wp:inline>
              </w:drawing>
            </w:r>
          </w:p>
          <w:p w14:paraId="1AF5B395" w14:textId="77777777" w:rsidR="008D4F92" w:rsidRDefault="008D4F92" w:rsidP="008D4F92">
            <w:pPr>
              <w:tabs>
                <w:tab w:val="left" w:pos="738"/>
              </w:tabs>
              <w:jc w:val="center"/>
              <w:rPr>
                <w:rFonts w:asciiTheme="minorHAnsi" w:hAnsiTheme="minorHAnsi"/>
                <w:sz w:val="22"/>
              </w:rPr>
            </w:pPr>
            <w:r>
              <w:rPr>
                <w:rFonts w:ascii="Helvetica" w:hAnsi="Helvetica"/>
                <w:noProof/>
                <w:color w:val="333333"/>
                <w:lang w:val="en-US" w:eastAsia="zh-CN"/>
              </w:rPr>
              <w:drawing>
                <wp:inline distT="0" distB="0" distL="0" distR="0" wp14:anchorId="3E6C6E5B" wp14:editId="264CE0D9">
                  <wp:extent cx="435600" cy="435600"/>
                  <wp:effectExtent l="0" t="0" r="3175" b="3175"/>
                  <wp:docPr id="6" name="Bild 11" descr="M004_Augenschutz-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004_Augenschutz-benutze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35600" cy="435600"/>
                          </a:xfrm>
                          <a:prstGeom prst="rect">
                            <a:avLst/>
                          </a:prstGeom>
                          <a:noFill/>
                          <a:ln>
                            <a:noFill/>
                          </a:ln>
                        </pic:spPr>
                      </pic:pic>
                    </a:graphicData>
                  </a:graphic>
                </wp:inline>
              </w:drawing>
            </w:r>
          </w:p>
          <w:p w14:paraId="4B6E03D2" w14:textId="5EF72528" w:rsidR="004201E3" w:rsidRPr="008D4F92" w:rsidRDefault="004201E3" w:rsidP="008D4F92">
            <w:pPr>
              <w:tabs>
                <w:tab w:val="left" w:pos="738"/>
              </w:tabs>
              <w:jc w:val="center"/>
              <w:rPr>
                <w:rFonts w:asciiTheme="minorHAnsi" w:hAnsiTheme="minorHAnsi"/>
                <w:sz w:val="22"/>
              </w:rPr>
            </w:pPr>
            <w:r>
              <w:rPr>
                <w:noProof/>
                <w:lang w:val="en-US" w:eastAsia="zh-CN"/>
              </w:rPr>
              <w:drawing>
                <wp:inline distT="0" distB="0" distL="0" distR="0" wp14:anchorId="4A595B0E" wp14:editId="6106F4A9">
                  <wp:extent cx="523875" cy="523875"/>
                  <wp:effectExtent l="0" t="0" r="9525" b="9525"/>
                  <wp:docPr id="2" name="Grafik 2" descr="Gebotszeichen Atemschutzmaske tragen - praxisbewäh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botszeichen Atemschutzmaske tragen - praxisbewähr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4309" cy="524309"/>
                          </a:xfrm>
                          <a:prstGeom prst="rect">
                            <a:avLst/>
                          </a:prstGeom>
                          <a:noFill/>
                          <a:ln>
                            <a:noFill/>
                          </a:ln>
                        </pic:spPr>
                      </pic:pic>
                    </a:graphicData>
                  </a:graphic>
                </wp:inline>
              </w:drawing>
            </w:r>
          </w:p>
        </w:tc>
        <w:tc>
          <w:tcPr>
            <w:tcW w:w="8288" w:type="dxa"/>
            <w:gridSpan w:val="5"/>
            <w:shd w:val="clear" w:color="auto" w:fill="auto"/>
          </w:tcPr>
          <w:p w14:paraId="3A6F3CB8" w14:textId="77777777" w:rsidR="007C2708" w:rsidRPr="007C2708" w:rsidRDefault="007C2708" w:rsidP="007C2708">
            <w:pPr>
              <w:pStyle w:val="Listenabsatz"/>
              <w:numPr>
                <w:ilvl w:val="0"/>
                <w:numId w:val="19"/>
              </w:numPr>
              <w:rPr>
                <w:rFonts w:asciiTheme="minorHAnsi" w:hAnsiTheme="minorHAnsi"/>
                <w:sz w:val="22"/>
                <w:lang w:val="en-GB"/>
              </w:rPr>
            </w:pPr>
            <w:r w:rsidRPr="007C2708">
              <w:rPr>
                <w:rFonts w:asciiTheme="minorHAnsi" w:hAnsiTheme="minorHAnsi"/>
                <w:sz w:val="22"/>
                <w:lang w:val="en-GB"/>
              </w:rPr>
              <w:t xml:space="preserve">If large quantities or concentrations of the biological agent are released (e.g. spillage, breakage of a culture bottle), warn employees, cordon off the area if </w:t>
            </w:r>
            <w:proofErr w:type="gramStart"/>
            <w:r w:rsidRPr="007C2708">
              <w:rPr>
                <w:rFonts w:asciiTheme="minorHAnsi" w:hAnsiTheme="minorHAnsi"/>
                <w:sz w:val="22"/>
                <w:lang w:val="en-GB"/>
              </w:rPr>
              <w:t>necessary</w:t>
            </w:r>
            <w:proofErr w:type="gramEnd"/>
            <w:r w:rsidRPr="007C2708">
              <w:rPr>
                <w:rFonts w:asciiTheme="minorHAnsi" w:hAnsiTheme="minorHAnsi"/>
                <w:sz w:val="22"/>
                <w:lang w:val="en-GB"/>
              </w:rPr>
              <w:t xml:space="preserve"> in the case of large volumes and inform the laboratory management immediately.</w:t>
            </w:r>
          </w:p>
          <w:p w14:paraId="58792E57" w14:textId="75421C73" w:rsidR="007C2708" w:rsidRPr="007C2708" w:rsidRDefault="007C2708" w:rsidP="007C2708">
            <w:pPr>
              <w:pStyle w:val="Listenabsatz"/>
              <w:numPr>
                <w:ilvl w:val="0"/>
                <w:numId w:val="19"/>
              </w:numPr>
              <w:rPr>
                <w:rFonts w:asciiTheme="minorHAnsi" w:hAnsiTheme="minorHAnsi"/>
                <w:sz w:val="22"/>
                <w:lang w:val="en-GB"/>
              </w:rPr>
            </w:pPr>
            <w:r w:rsidRPr="007C2708">
              <w:rPr>
                <w:rFonts w:asciiTheme="minorHAnsi" w:hAnsiTheme="minorHAnsi"/>
                <w:sz w:val="22"/>
                <w:lang w:val="en-GB"/>
              </w:rPr>
              <w:t>Pay attention to personal protection! As a minimum, protective gowns, disposable protective gloves and safety goggles must be worn.</w:t>
            </w:r>
            <w:r w:rsidR="004201E3">
              <w:rPr>
                <w:rFonts w:asciiTheme="minorHAnsi" w:hAnsiTheme="minorHAnsi"/>
                <w:sz w:val="22"/>
                <w:lang w:val="en-GB"/>
              </w:rPr>
              <w:t xml:space="preserve"> </w:t>
            </w:r>
            <w:r w:rsidR="004201E3" w:rsidRPr="004201E3">
              <w:rPr>
                <w:rFonts w:asciiTheme="minorHAnsi" w:hAnsiTheme="minorHAnsi"/>
                <w:sz w:val="22"/>
                <w:lang w:val="en-GB"/>
              </w:rPr>
              <w:t>Wear an FFP2 mask if bioaerosols are present.</w:t>
            </w:r>
          </w:p>
          <w:p w14:paraId="25AF9641" w14:textId="3BF3B518" w:rsidR="008D4F92" w:rsidRPr="007C2708" w:rsidRDefault="007C2708" w:rsidP="007C2708">
            <w:pPr>
              <w:pStyle w:val="Listenabsatz"/>
              <w:numPr>
                <w:ilvl w:val="0"/>
                <w:numId w:val="19"/>
              </w:numPr>
              <w:rPr>
                <w:rFonts w:asciiTheme="minorHAnsi" w:hAnsiTheme="minorHAnsi"/>
                <w:sz w:val="22"/>
                <w:lang w:val="en-GB"/>
              </w:rPr>
            </w:pPr>
            <w:r w:rsidRPr="007C2708">
              <w:rPr>
                <w:rFonts w:asciiTheme="minorHAnsi" w:hAnsiTheme="minorHAnsi"/>
                <w:sz w:val="22"/>
                <w:lang w:val="en-GB"/>
              </w:rPr>
              <w:t>Absorb liquids with cellulose. Disinfect the contaminated area in accordance with the hygiene plan. All contaminated objects must be collected in disposal bags and autoclaved.</w:t>
            </w:r>
          </w:p>
        </w:tc>
        <w:tc>
          <w:tcPr>
            <w:tcW w:w="0" w:type="auto"/>
            <w:shd w:val="clear" w:color="auto" w:fill="008000"/>
          </w:tcPr>
          <w:p w14:paraId="5C2400C5" w14:textId="77777777" w:rsidR="008D4F92" w:rsidRPr="007C2708" w:rsidRDefault="008D4F92" w:rsidP="00805686">
            <w:pPr>
              <w:pStyle w:val="berschrift2"/>
              <w:ind w:right="287"/>
              <w:rPr>
                <w:rFonts w:asciiTheme="minorHAnsi" w:hAnsiTheme="minorHAnsi"/>
                <w:sz w:val="22"/>
                <w:lang w:val="en-GB"/>
              </w:rPr>
            </w:pPr>
          </w:p>
        </w:tc>
      </w:tr>
      <w:tr w:rsidR="004851B3" w:rsidRPr="007F4A8C" w14:paraId="55F6E583" w14:textId="77777777" w:rsidTr="008D4F92">
        <w:trPr>
          <w:trHeight w:val="299"/>
        </w:trPr>
        <w:tc>
          <w:tcPr>
            <w:tcW w:w="7331" w:type="dxa"/>
            <w:gridSpan w:val="4"/>
            <w:shd w:val="clear" w:color="auto" w:fill="008000"/>
            <w:vAlign w:val="center"/>
          </w:tcPr>
          <w:p w14:paraId="1DF22D59" w14:textId="2199436D" w:rsidR="004851B3" w:rsidRPr="007F4A8C" w:rsidRDefault="007C2708" w:rsidP="008D4F92">
            <w:pPr>
              <w:pStyle w:val="berschrift2"/>
              <w:ind w:right="287"/>
              <w:rPr>
                <w:rFonts w:asciiTheme="minorHAnsi" w:hAnsiTheme="minorHAnsi"/>
                <w:color w:val="FFFFFF" w:themeColor="background1"/>
                <w:sz w:val="22"/>
              </w:rPr>
            </w:pPr>
            <w:r>
              <w:rPr>
                <w:rFonts w:asciiTheme="minorHAnsi" w:hAnsiTheme="minorHAnsi"/>
                <w:b/>
                <w:color w:val="FFFFFF" w:themeColor="background1"/>
              </w:rPr>
              <w:t>FIRST AID</w:t>
            </w:r>
          </w:p>
        </w:tc>
        <w:tc>
          <w:tcPr>
            <w:tcW w:w="2518" w:type="dxa"/>
            <w:gridSpan w:val="2"/>
            <w:shd w:val="clear" w:color="auto" w:fill="auto"/>
          </w:tcPr>
          <w:p w14:paraId="361B456B" w14:textId="56644DD0" w:rsidR="004851B3" w:rsidRPr="004851B3" w:rsidRDefault="007C2708" w:rsidP="004851B3">
            <w:pPr>
              <w:pStyle w:val="berschrift2"/>
              <w:ind w:right="287"/>
              <w:rPr>
                <w:rFonts w:asciiTheme="minorHAnsi" w:hAnsiTheme="minorHAnsi"/>
                <w:b/>
                <w:spacing w:val="30"/>
                <w:szCs w:val="24"/>
              </w:rPr>
            </w:pPr>
            <w:r>
              <w:rPr>
                <w:rFonts w:asciiTheme="minorHAnsi" w:hAnsiTheme="minorHAnsi" w:cstheme="minorHAnsi"/>
                <w:b/>
                <w:spacing w:val="0"/>
                <w:szCs w:val="24"/>
              </w:rPr>
              <w:t>Emergency call</w:t>
            </w:r>
            <w:r w:rsidR="004851B3" w:rsidRPr="004851B3">
              <w:rPr>
                <w:rFonts w:asciiTheme="minorHAnsi" w:hAnsiTheme="minorHAnsi" w:cstheme="minorHAnsi"/>
                <w:b/>
                <w:szCs w:val="24"/>
              </w:rPr>
              <w:t>:</w:t>
            </w:r>
            <w:r w:rsidR="004851B3" w:rsidRPr="004851B3">
              <w:rPr>
                <w:rFonts w:asciiTheme="minorHAnsi" w:hAnsiTheme="minorHAnsi"/>
                <w:b/>
                <w:spacing w:val="30"/>
                <w:szCs w:val="24"/>
              </w:rPr>
              <w:t>112</w:t>
            </w:r>
          </w:p>
        </w:tc>
        <w:tc>
          <w:tcPr>
            <w:tcW w:w="0" w:type="auto"/>
            <w:shd w:val="clear" w:color="auto" w:fill="008000"/>
          </w:tcPr>
          <w:p w14:paraId="4F42EFD0" w14:textId="77777777" w:rsidR="004851B3" w:rsidRPr="007F4A8C" w:rsidRDefault="004851B3" w:rsidP="00805686">
            <w:pPr>
              <w:pStyle w:val="berschrift2"/>
              <w:ind w:right="287"/>
              <w:rPr>
                <w:rFonts w:asciiTheme="minorHAnsi" w:hAnsiTheme="minorHAnsi"/>
                <w:sz w:val="22"/>
              </w:rPr>
            </w:pPr>
          </w:p>
        </w:tc>
      </w:tr>
      <w:tr w:rsidR="00294982" w:rsidRPr="004201E3" w14:paraId="197B3CAE" w14:textId="77777777" w:rsidTr="003B7AC4">
        <w:trPr>
          <w:cantSplit/>
          <w:trHeight w:val="1841"/>
        </w:trPr>
        <w:tc>
          <w:tcPr>
            <w:tcW w:w="1561" w:type="dxa"/>
            <w:tcBorders>
              <w:bottom w:val="single" w:sz="4" w:space="0" w:color="auto"/>
            </w:tcBorders>
          </w:tcPr>
          <w:p w14:paraId="415ABA23" w14:textId="77777777" w:rsidR="00265D47" w:rsidRDefault="00265D47" w:rsidP="00805686">
            <w:pPr>
              <w:jc w:val="center"/>
              <w:rPr>
                <w:rFonts w:asciiTheme="minorHAnsi" w:hAnsiTheme="minorHAnsi"/>
                <w:sz w:val="22"/>
              </w:rPr>
            </w:pPr>
          </w:p>
          <w:p w14:paraId="2FA81438" w14:textId="77777777" w:rsidR="00265D47" w:rsidRDefault="00265D47" w:rsidP="00805686">
            <w:pPr>
              <w:jc w:val="center"/>
              <w:rPr>
                <w:rFonts w:asciiTheme="minorHAnsi" w:hAnsiTheme="minorHAnsi"/>
                <w:sz w:val="22"/>
              </w:rPr>
            </w:pPr>
          </w:p>
          <w:p w14:paraId="103FA571" w14:textId="50A39C18" w:rsidR="00897BDB" w:rsidRPr="003A3511" w:rsidRDefault="00897BDB" w:rsidP="00805686">
            <w:pPr>
              <w:jc w:val="center"/>
              <w:rPr>
                <w:rFonts w:asciiTheme="minorHAnsi" w:hAnsiTheme="minorHAnsi"/>
                <w:sz w:val="22"/>
              </w:rPr>
            </w:pPr>
            <w:r>
              <w:rPr>
                <w:noProof/>
                <w:lang w:val="en-US" w:eastAsia="zh-CN"/>
              </w:rPr>
              <w:drawing>
                <wp:inline distT="0" distB="0" distL="0" distR="0" wp14:anchorId="03B36C89" wp14:editId="5F5F9487">
                  <wp:extent cx="432000" cy="432000"/>
                  <wp:effectExtent l="0" t="0" r="6350" b="6350"/>
                  <wp:docPr id="97" name="grafik" descr="Sollte die Grafik nicht angezeigt werden, benutzen Sie bitte unten stehenden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descr="Sollte die Grafik nicht angezeigt werden, benutzen Sie bitte unten stehenden Link."/>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tc>
        <w:tc>
          <w:tcPr>
            <w:tcW w:w="8438" w:type="dxa"/>
            <w:gridSpan w:val="6"/>
            <w:tcBorders>
              <w:bottom w:val="single" w:sz="4" w:space="0" w:color="auto"/>
            </w:tcBorders>
          </w:tcPr>
          <w:p w14:paraId="778BE7A1" w14:textId="77777777" w:rsidR="007C2708" w:rsidRPr="007C2708" w:rsidRDefault="007C2708" w:rsidP="007C2708">
            <w:pPr>
              <w:numPr>
                <w:ilvl w:val="0"/>
                <w:numId w:val="17"/>
              </w:numPr>
              <w:tabs>
                <w:tab w:val="clear" w:pos="431"/>
              </w:tabs>
              <w:rPr>
                <w:rFonts w:asciiTheme="minorHAnsi" w:hAnsiTheme="minorHAnsi" w:cstheme="minorHAnsi"/>
                <w:sz w:val="22"/>
                <w:lang w:val="en-GB"/>
              </w:rPr>
            </w:pPr>
            <w:r w:rsidRPr="007C2708">
              <w:rPr>
                <w:rFonts w:asciiTheme="minorHAnsi" w:hAnsiTheme="minorHAnsi" w:cstheme="minorHAnsi"/>
                <w:sz w:val="22"/>
                <w:lang w:val="en-GB"/>
              </w:rPr>
              <w:t>Provide first aid, taking care to protect yourself.</w:t>
            </w:r>
          </w:p>
          <w:p w14:paraId="7AF52964" w14:textId="77777777" w:rsidR="007C2708" w:rsidRPr="007C2708" w:rsidRDefault="007C2708" w:rsidP="007C2708">
            <w:pPr>
              <w:numPr>
                <w:ilvl w:val="0"/>
                <w:numId w:val="17"/>
              </w:numPr>
              <w:tabs>
                <w:tab w:val="clear" w:pos="431"/>
              </w:tabs>
              <w:rPr>
                <w:rFonts w:asciiTheme="minorHAnsi" w:hAnsiTheme="minorHAnsi" w:cstheme="minorHAnsi"/>
                <w:sz w:val="22"/>
                <w:lang w:val="en-GB"/>
              </w:rPr>
            </w:pPr>
            <w:r w:rsidRPr="007C2708">
              <w:rPr>
                <w:rFonts w:asciiTheme="minorHAnsi" w:hAnsiTheme="minorHAnsi" w:cstheme="minorHAnsi"/>
                <w:sz w:val="22"/>
                <w:lang w:val="en-GB"/>
              </w:rPr>
              <w:t>Injury/contamination Damaged skin: promote blood flow by applying pressure to the surrounding tissue and treat with alcohol-based wound disinfectant (observe exposure time).</w:t>
            </w:r>
          </w:p>
          <w:p w14:paraId="2A41D65E" w14:textId="77777777" w:rsidR="007C2708" w:rsidRPr="007C2708" w:rsidRDefault="007C2708" w:rsidP="007C2708">
            <w:pPr>
              <w:numPr>
                <w:ilvl w:val="0"/>
                <w:numId w:val="17"/>
              </w:numPr>
              <w:tabs>
                <w:tab w:val="clear" w:pos="431"/>
              </w:tabs>
              <w:rPr>
                <w:rFonts w:asciiTheme="minorHAnsi" w:hAnsiTheme="minorHAnsi" w:cstheme="minorHAnsi"/>
                <w:sz w:val="22"/>
              </w:rPr>
            </w:pPr>
            <w:r w:rsidRPr="007C2708">
              <w:rPr>
                <w:rFonts w:asciiTheme="minorHAnsi" w:hAnsiTheme="minorHAnsi" w:cstheme="minorHAnsi"/>
                <w:sz w:val="22"/>
                <w:lang w:val="en-GB"/>
              </w:rPr>
              <w:t xml:space="preserve">In case of splashes in the eye, rinse intensively with an eye wash. </w:t>
            </w:r>
            <w:proofErr w:type="spellStart"/>
            <w:r w:rsidRPr="007C2708">
              <w:rPr>
                <w:rFonts w:asciiTheme="minorHAnsi" w:hAnsiTheme="minorHAnsi" w:cstheme="minorHAnsi"/>
                <w:sz w:val="22"/>
              </w:rPr>
              <w:t>Consult</w:t>
            </w:r>
            <w:proofErr w:type="spellEnd"/>
            <w:r w:rsidRPr="007C2708">
              <w:rPr>
                <w:rFonts w:asciiTheme="minorHAnsi" w:hAnsiTheme="minorHAnsi" w:cstheme="minorHAnsi"/>
                <w:sz w:val="22"/>
              </w:rPr>
              <w:t xml:space="preserve"> an </w:t>
            </w:r>
            <w:proofErr w:type="spellStart"/>
            <w:r w:rsidRPr="007C2708">
              <w:rPr>
                <w:rFonts w:asciiTheme="minorHAnsi" w:hAnsiTheme="minorHAnsi" w:cstheme="minorHAnsi"/>
                <w:sz w:val="22"/>
              </w:rPr>
              <w:t>ophthalmologist</w:t>
            </w:r>
            <w:proofErr w:type="spellEnd"/>
            <w:r w:rsidRPr="007C2708">
              <w:rPr>
                <w:rFonts w:asciiTheme="minorHAnsi" w:hAnsiTheme="minorHAnsi" w:cstheme="minorHAnsi"/>
                <w:sz w:val="22"/>
              </w:rPr>
              <w:t>.</w:t>
            </w:r>
          </w:p>
          <w:p w14:paraId="3AC9A380" w14:textId="77777777" w:rsidR="007C2708" w:rsidRPr="007C2708" w:rsidRDefault="007C2708" w:rsidP="007C2708">
            <w:pPr>
              <w:numPr>
                <w:ilvl w:val="0"/>
                <w:numId w:val="17"/>
              </w:numPr>
              <w:tabs>
                <w:tab w:val="clear" w:pos="431"/>
              </w:tabs>
              <w:rPr>
                <w:rFonts w:asciiTheme="minorHAnsi" w:hAnsiTheme="minorHAnsi" w:cstheme="minorHAnsi"/>
                <w:sz w:val="22"/>
                <w:lang w:val="en-GB"/>
              </w:rPr>
            </w:pPr>
            <w:r w:rsidRPr="007C2708">
              <w:rPr>
                <w:rFonts w:asciiTheme="minorHAnsi" w:hAnsiTheme="minorHAnsi" w:cstheme="minorHAnsi"/>
                <w:sz w:val="22"/>
                <w:lang w:val="en-GB"/>
              </w:rPr>
              <w:t>If material containing pathogens gets into the mouth, spit out immediately and gargle thoroughly with freshly prepared 1% hydrogen peroxide solution.</w:t>
            </w:r>
          </w:p>
          <w:p w14:paraId="2FC1636E" w14:textId="77777777" w:rsidR="004201E3" w:rsidRDefault="007C2708" w:rsidP="004201E3">
            <w:pPr>
              <w:numPr>
                <w:ilvl w:val="0"/>
                <w:numId w:val="17"/>
              </w:numPr>
              <w:tabs>
                <w:tab w:val="clear" w:pos="431"/>
              </w:tabs>
              <w:rPr>
                <w:rFonts w:asciiTheme="minorHAnsi" w:hAnsiTheme="minorHAnsi" w:cstheme="minorHAnsi"/>
                <w:sz w:val="22"/>
                <w:lang w:val="en-GB"/>
              </w:rPr>
            </w:pPr>
            <w:r w:rsidRPr="007C2708">
              <w:rPr>
                <w:rFonts w:asciiTheme="minorHAnsi" w:hAnsiTheme="minorHAnsi" w:cstheme="minorHAnsi"/>
                <w:sz w:val="22"/>
                <w:lang w:val="en-GB"/>
              </w:rPr>
              <w:t>In the event of intensive contact (ingestion, inhalation, incorporation through injury), consult a doctor and company doctor, including preparation of an accident report, blood sample and, if necessary, special infection prophylaxis (PEP).</w:t>
            </w:r>
            <w:r w:rsidR="004201E3" w:rsidRPr="007C2708">
              <w:rPr>
                <w:rFonts w:asciiTheme="minorHAnsi" w:hAnsiTheme="minorHAnsi" w:cstheme="minorHAnsi"/>
                <w:sz w:val="22"/>
                <w:lang w:val="en-GB"/>
              </w:rPr>
              <w:t xml:space="preserve"> </w:t>
            </w:r>
          </w:p>
          <w:p w14:paraId="33BA9F3A" w14:textId="7C7D8C0B" w:rsidR="008953EA" w:rsidRPr="004201E3" w:rsidRDefault="004201E3" w:rsidP="004201E3">
            <w:pPr>
              <w:numPr>
                <w:ilvl w:val="0"/>
                <w:numId w:val="17"/>
              </w:numPr>
              <w:tabs>
                <w:tab w:val="clear" w:pos="431"/>
              </w:tabs>
              <w:rPr>
                <w:rFonts w:asciiTheme="minorHAnsi" w:hAnsiTheme="minorHAnsi" w:cstheme="minorHAnsi"/>
                <w:sz w:val="22"/>
                <w:lang w:val="en-GB"/>
              </w:rPr>
            </w:pPr>
            <w:r w:rsidRPr="007C2708">
              <w:rPr>
                <w:rFonts w:asciiTheme="minorHAnsi" w:hAnsiTheme="minorHAnsi" w:cstheme="minorHAnsi"/>
                <w:sz w:val="22"/>
                <w:lang w:val="en-GB"/>
              </w:rPr>
              <w:t xml:space="preserve">Report the accident immediately to the supervisor or their representative and assess the risk of infection. </w:t>
            </w:r>
            <w:r w:rsidRPr="004201E3">
              <w:rPr>
                <w:rFonts w:asciiTheme="minorHAnsi" w:hAnsiTheme="minorHAnsi" w:cstheme="minorHAnsi"/>
                <w:sz w:val="22"/>
                <w:lang w:val="en-GB"/>
              </w:rPr>
              <w:t>Enter the accident in the first aid book.</w:t>
            </w:r>
          </w:p>
        </w:tc>
      </w:tr>
      <w:tr w:rsidR="007F4A8C" w:rsidRPr="007F4A8C" w14:paraId="7ABD9AF6" w14:textId="77777777" w:rsidTr="00653915">
        <w:trPr>
          <w:trHeight w:val="318"/>
        </w:trPr>
        <w:tc>
          <w:tcPr>
            <w:tcW w:w="0" w:type="auto"/>
            <w:gridSpan w:val="7"/>
            <w:shd w:val="clear" w:color="auto" w:fill="008000"/>
          </w:tcPr>
          <w:p w14:paraId="27D39310" w14:textId="20EB9D84" w:rsidR="007F4A8C" w:rsidRPr="007F4A8C" w:rsidRDefault="007C2708" w:rsidP="00F90619">
            <w:pPr>
              <w:pStyle w:val="berschrift2"/>
              <w:rPr>
                <w:rFonts w:asciiTheme="minorHAnsi" w:hAnsiTheme="minorHAnsi"/>
                <w:color w:val="FFFFFF" w:themeColor="background1"/>
                <w:sz w:val="22"/>
              </w:rPr>
            </w:pPr>
            <w:r w:rsidRPr="007C2708">
              <w:rPr>
                <w:rFonts w:asciiTheme="minorHAnsi" w:hAnsiTheme="minorHAnsi"/>
                <w:b/>
                <w:color w:val="FFFFFF" w:themeColor="background1"/>
              </w:rPr>
              <w:t>WASTE DISPOSAL - DECONTAMINATION</w:t>
            </w:r>
          </w:p>
        </w:tc>
      </w:tr>
      <w:tr w:rsidR="00B92BAD" w:rsidRPr="004201E3" w14:paraId="6A89F372" w14:textId="77777777" w:rsidTr="00F66756">
        <w:trPr>
          <w:cantSplit/>
          <w:trHeight w:val="973"/>
        </w:trPr>
        <w:tc>
          <w:tcPr>
            <w:tcW w:w="9999" w:type="dxa"/>
            <w:gridSpan w:val="7"/>
            <w:vAlign w:val="center"/>
          </w:tcPr>
          <w:p w14:paraId="5FD9E53A" w14:textId="77777777" w:rsidR="004201E3" w:rsidRDefault="004201E3" w:rsidP="004201E3">
            <w:pPr>
              <w:pStyle w:val="berschrift2"/>
              <w:numPr>
                <w:ilvl w:val="0"/>
                <w:numId w:val="26"/>
              </w:numPr>
              <w:jc w:val="both"/>
              <w:rPr>
                <w:rFonts w:asciiTheme="minorHAnsi" w:hAnsiTheme="minorHAnsi"/>
                <w:spacing w:val="0"/>
                <w:sz w:val="22"/>
                <w:lang w:val="en-GB"/>
              </w:rPr>
            </w:pPr>
            <w:r w:rsidRPr="004201E3">
              <w:rPr>
                <w:rFonts w:asciiTheme="minorHAnsi" w:hAnsiTheme="minorHAnsi"/>
                <w:spacing w:val="0"/>
                <w:sz w:val="22"/>
                <w:lang w:val="en-GB"/>
              </w:rPr>
              <w:t xml:space="preserve">Collect contaminated waste (liquid/solid) in </w:t>
            </w:r>
            <w:proofErr w:type="spellStart"/>
            <w:r w:rsidRPr="004201E3">
              <w:rPr>
                <w:rFonts w:asciiTheme="minorHAnsi" w:hAnsiTheme="minorHAnsi"/>
                <w:spacing w:val="0"/>
                <w:sz w:val="22"/>
                <w:lang w:val="en-GB"/>
              </w:rPr>
              <w:t>labeled</w:t>
            </w:r>
            <w:proofErr w:type="spellEnd"/>
            <w:r w:rsidRPr="004201E3">
              <w:rPr>
                <w:rFonts w:asciiTheme="minorHAnsi" w:hAnsiTheme="minorHAnsi"/>
                <w:spacing w:val="0"/>
                <w:sz w:val="22"/>
                <w:lang w:val="en-GB"/>
              </w:rPr>
              <w:t xml:space="preserve"> waste containers and autoclave it in an S2-capable autoclave. The autoclaved waste is then disposed of through the normal waste disposal</w:t>
            </w:r>
            <w:r>
              <w:rPr>
                <w:rFonts w:asciiTheme="minorHAnsi" w:hAnsiTheme="minorHAnsi"/>
                <w:spacing w:val="0"/>
                <w:sz w:val="22"/>
                <w:lang w:val="en-GB"/>
              </w:rPr>
              <w:t xml:space="preserve"> </w:t>
            </w:r>
            <w:r w:rsidRPr="004201E3">
              <w:rPr>
                <w:rFonts w:asciiTheme="minorHAnsi" w:hAnsiTheme="minorHAnsi"/>
                <w:spacing w:val="0"/>
                <w:sz w:val="22"/>
                <w:lang w:val="en-GB"/>
              </w:rPr>
              <w:t>process.</w:t>
            </w:r>
          </w:p>
          <w:p w14:paraId="57AB87EA" w14:textId="132F95AB" w:rsidR="00FF5D8F" w:rsidRPr="004201E3" w:rsidRDefault="004201E3" w:rsidP="004201E3">
            <w:pPr>
              <w:pStyle w:val="berschrift2"/>
              <w:numPr>
                <w:ilvl w:val="0"/>
                <w:numId w:val="26"/>
              </w:numPr>
              <w:jc w:val="both"/>
              <w:rPr>
                <w:rFonts w:asciiTheme="minorHAnsi" w:hAnsiTheme="minorHAnsi"/>
                <w:spacing w:val="0"/>
                <w:sz w:val="22"/>
                <w:lang w:val="en-GB"/>
              </w:rPr>
            </w:pPr>
            <w:r w:rsidRPr="004201E3">
              <w:rPr>
                <w:rFonts w:asciiTheme="minorHAnsi" w:hAnsiTheme="minorHAnsi"/>
                <w:spacing w:val="0"/>
                <w:sz w:val="22"/>
                <w:lang w:val="en-GB"/>
              </w:rPr>
              <w:t xml:space="preserve">Contaminated equipment and instruments must be disinfected in accordance with the hygiene plan or, if possible, autoclaved </w:t>
            </w:r>
            <w:r w:rsidR="00103D52">
              <w:rPr>
                <w:rFonts w:asciiTheme="minorHAnsi" w:hAnsiTheme="minorHAnsi"/>
                <w:spacing w:val="0"/>
                <w:sz w:val="22"/>
                <w:lang w:val="en-GB"/>
              </w:rPr>
              <w:t>before</w:t>
            </w:r>
            <w:r w:rsidRPr="004201E3">
              <w:rPr>
                <w:rFonts w:asciiTheme="minorHAnsi" w:hAnsiTheme="minorHAnsi"/>
                <w:spacing w:val="0"/>
                <w:sz w:val="22"/>
                <w:lang w:val="en-GB"/>
              </w:rPr>
              <w:t xml:space="preserve"> clean</w:t>
            </w:r>
            <w:r w:rsidR="00103D52">
              <w:rPr>
                <w:rFonts w:asciiTheme="minorHAnsi" w:hAnsiTheme="minorHAnsi"/>
                <w:spacing w:val="0"/>
                <w:sz w:val="22"/>
                <w:lang w:val="en-GB"/>
              </w:rPr>
              <w:t>ing</w:t>
            </w:r>
            <w:r w:rsidRPr="004201E3">
              <w:rPr>
                <w:rFonts w:asciiTheme="minorHAnsi" w:hAnsiTheme="minorHAnsi"/>
                <w:spacing w:val="0"/>
                <w:sz w:val="22"/>
                <w:lang w:val="en-GB"/>
              </w:rPr>
              <w:t>.</w:t>
            </w:r>
          </w:p>
        </w:tc>
      </w:tr>
      <w:tr w:rsidR="00294982" w:rsidRPr="007F4A8C" w14:paraId="17418A5A" w14:textId="77777777" w:rsidTr="004851B3">
        <w:trPr>
          <w:trHeight w:val="745"/>
        </w:trPr>
        <w:tc>
          <w:tcPr>
            <w:tcW w:w="7331" w:type="dxa"/>
            <w:gridSpan w:val="4"/>
          </w:tcPr>
          <w:p w14:paraId="71BE1EA1" w14:textId="2C1027CA" w:rsidR="001B626A" w:rsidRPr="00C23FE5" w:rsidRDefault="007C2708" w:rsidP="001B626A">
            <w:pPr>
              <w:pStyle w:val="berschrift2"/>
              <w:spacing w:before="20"/>
              <w:jc w:val="left"/>
              <w:rPr>
                <w:rFonts w:asciiTheme="minorHAnsi" w:hAnsiTheme="minorHAnsi"/>
                <w:spacing w:val="0"/>
                <w:sz w:val="22"/>
                <w:szCs w:val="22"/>
                <w:lang w:val="en-GB"/>
              </w:rPr>
            </w:pPr>
            <w:r w:rsidRPr="007C2708">
              <w:rPr>
                <w:rFonts w:asciiTheme="minorHAnsi" w:hAnsiTheme="minorHAnsi"/>
                <w:spacing w:val="0"/>
                <w:sz w:val="22"/>
                <w:szCs w:val="22"/>
                <w:lang w:val="en-GB"/>
              </w:rPr>
              <w:t>Template created by</w:t>
            </w:r>
            <w:r w:rsidR="00093A3A" w:rsidRPr="007C2708">
              <w:rPr>
                <w:rFonts w:asciiTheme="minorHAnsi" w:hAnsiTheme="minorHAnsi"/>
                <w:spacing w:val="0"/>
                <w:sz w:val="22"/>
                <w:szCs w:val="22"/>
                <w:lang w:val="en-GB"/>
              </w:rPr>
              <w:t xml:space="preserve"> </w:t>
            </w:r>
            <w:proofErr w:type="spellStart"/>
            <w:r w:rsidR="00093A3A" w:rsidRPr="007C2708">
              <w:rPr>
                <w:rFonts w:asciiTheme="minorHAnsi" w:hAnsiTheme="minorHAnsi"/>
                <w:spacing w:val="0"/>
                <w:sz w:val="22"/>
                <w:szCs w:val="22"/>
                <w:lang w:val="en-GB"/>
              </w:rPr>
              <w:t>Stabsstelle</w:t>
            </w:r>
            <w:proofErr w:type="spellEnd"/>
            <w:r w:rsidR="00093A3A" w:rsidRPr="007C2708">
              <w:rPr>
                <w:rFonts w:asciiTheme="minorHAnsi" w:hAnsiTheme="minorHAnsi"/>
                <w:spacing w:val="0"/>
                <w:sz w:val="22"/>
                <w:szCs w:val="22"/>
                <w:lang w:val="en-GB"/>
              </w:rPr>
              <w:t xml:space="preserve"> </w:t>
            </w:r>
            <w:r w:rsidR="00280918" w:rsidRPr="007C2708">
              <w:rPr>
                <w:rFonts w:asciiTheme="minorHAnsi" w:hAnsiTheme="minorHAnsi"/>
                <w:spacing w:val="0"/>
                <w:sz w:val="22"/>
                <w:szCs w:val="22"/>
                <w:lang w:val="en-GB"/>
              </w:rPr>
              <w:t xml:space="preserve">SU, </w:t>
            </w:r>
            <w:r w:rsidRPr="007C2708">
              <w:rPr>
                <w:rFonts w:asciiTheme="minorHAnsi" w:hAnsiTheme="minorHAnsi"/>
                <w:spacing w:val="0"/>
                <w:sz w:val="22"/>
                <w:szCs w:val="22"/>
                <w:lang w:val="en-GB"/>
              </w:rPr>
              <w:t>Biological Safety</w:t>
            </w:r>
            <w:r w:rsidR="00F30F6D" w:rsidRPr="007C2708">
              <w:rPr>
                <w:rFonts w:asciiTheme="minorHAnsi" w:hAnsiTheme="minorHAnsi"/>
                <w:spacing w:val="0"/>
                <w:sz w:val="22"/>
                <w:szCs w:val="22"/>
                <w:lang w:val="en-GB"/>
              </w:rPr>
              <w:t>.</w:t>
            </w:r>
            <w:r w:rsidR="001B626A" w:rsidRPr="007C2708">
              <w:rPr>
                <w:rFonts w:asciiTheme="minorHAnsi" w:hAnsiTheme="minorHAnsi"/>
                <w:spacing w:val="0"/>
                <w:sz w:val="22"/>
                <w:szCs w:val="22"/>
                <w:lang w:val="en-GB"/>
              </w:rPr>
              <w:t xml:space="preserve"> </w:t>
            </w:r>
            <w:r w:rsidRPr="00C23FE5">
              <w:rPr>
                <w:rFonts w:asciiTheme="minorHAnsi" w:hAnsiTheme="minorHAnsi"/>
                <w:spacing w:val="0"/>
                <w:sz w:val="22"/>
                <w:szCs w:val="22"/>
                <w:lang w:val="en-GB"/>
              </w:rPr>
              <w:t>date</w:t>
            </w:r>
            <w:r w:rsidR="001B626A" w:rsidRPr="00C23FE5">
              <w:rPr>
                <w:rFonts w:asciiTheme="minorHAnsi" w:hAnsiTheme="minorHAnsi"/>
                <w:spacing w:val="0"/>
                <w:sz w:val="22"/>
                <w:szCs w:val="22"/>
                <w:lang w:val="en-GB"/>
              </w:rPr>
              <w:t xml:space="preserve">: </w:t>
            </w:r>
            <w:r w:rsidR="00103D52">
              <w:rPr>
                <w:rFonts w:asciiTheme="minorHAnsi" w:hAnsiTheme="minorHAnsi"/>
                <w:spacing w:val="0"/>
                <w:sz w:val="22"/>
                <w:szCs w:val="22"/>
                <w:lang w:val="en-GB"/>
              </w:rPr>
              <w:t>29</w:t>
            </w:r>
            <w:r w:rsidR="00D13AE2">
              <w:rPr>
                <w:rFonts w:asciiTheme="minorHAnsi" w:hAnsiTheme="minorHAnsi"/>
                <w:spacing w:val="0"/>
                <w:sz w:val="22"/>
                <w:szCs w:val="22"/>
                <w:lang w:val="en-GB"/>
              </w:rPr>
              <w:t>.06.2026</w:t>
            </w:r>
          </w:p>
          <w:p w14:paraId="494D5BA4" w14:textId="08E3C899" w:rsidR="00093A3A" w:rsidRPr="007C2708" w:rsidRDefault="007C2708" w:rsidP="00E55F1E">
            <w:pPr>
              <w:pStyle w:val="berschrift2"/>
              <w:spacing w:before="20"/>
              <w:jc w:val="left"/>
              <w:rPr>
                <w:lang w:val="en-GB"/>
              </w:rPr>
            </w:pPr>
            <w:r w:rsidRPr="007C2708">
              <w:rPr>
                <w:rFonts w:asciiTheme="minorHAnsi" w:hAnsiTheme="minorHAnsi"/>
                <w:spacing w:val="0"/>
                <w:sz w:val="22"/>
                <w:szCs w:val="22"/>
                <w:lang w:val="en-GB"/>
              </w:rPr>
              <w:t>Edited by</w:t>
            </w:r>
            <w:r w:rsidR="00E55F1E" w:rsidRPr="007C2708">
              <w:rPr>
                <w:rFonts w:asciiTheme="minorHAnsi" w:hAnsiTheme="minorHAnsi"/>
                <w:spacing w:val="0"/>
                <w:sz w:val="22"/>
                <w:szCs w:val="22"/>
                <w:lang w:val="en-GB"/>
              </w:rPr>
              <w:t>:</w:t>
            </w:r>
            <w:r w:rsidRPr="007C2708">
              <w:rPr>
                <w:rFonts w:asciiTheme="minorHAnsi" w:hAnsiTheme="minorHAnsi"/>
                <w:spacing w:val="0"/>
                <w:sz w:val="22"/>
                <w:szCs w:val="22"/>
                <w:lang w:val="en-GB"/>
              </w:rPr>
              <w:t xml:space="preserve"> </w:t>
            </w:r>
          </w:p>
        </w:tc>
        <w:tc>
          <w:tcPr>
            <w:tcW w:w="2668" w:type="dxa"/>
            <w:gridSpan w:val="3"/>
          </w:tcPr>
          <w:p w14:paraId="1F51D839" w14:textId="21A8DA34" w:rsidR="00093A3A" w:rsidRDefault="007C2708">
            <w:pPr>
              <w:pStyle w:val="berschrift2"/>
              <w:spacing w:before="20"/>
              <w:jc w:val="left"/>
              <w:rPr>
                <w:rFonts w:asciiTheme="minorHAnsi" w:hAnsiTheme="minorHAnsi"/>
                <w:spacing w:val="0"/>
                <w:sz w:val="22"/>
                <w:szCs w:val="22"/>
              </w:rPr>
            </w:pPr>
            <w:commentRangeStart w:id="3"/>
            <w:proofErr w:type="spellStart"/>
            <w:r>
              <w:rPr>
                <w:rFonts w:asciiTheme="minorHAnsi" w:hAnsiTheme="minorHAnsi"/>
                <w:spacing w:val="0"/>
                <w:sz w:val="22"/>
                <w:szCs w:val="22"/>
              </w:rPr>
              <w:t>Signature</w:t>
            </w:r>
            <w:proofErr w:type="spellEnd"/>
            <w:r>
              <w:rPr>
                <w:rFonts w:asciiTheme="minorHAnsi" w:hAnsiTheme="minorHAnsi"/>
                <w:spacing w:val="0"/>
                <w:sz w:val="22"/>
                <w:szCs w:val="22"/>
              </w:rPr>
              <w:t>:</w:t>
            </w:r>
            <w:commentRangeEnd w:id="3"/>
            <w:r w:rsidR="00103D52">
              <w:rPr>
                <w:rStyle w:val="Kommentarzeichen"/>
                <w:rFonts w:ascii="Times New Roman" w:hAnsi="Times New Roman"/>
                <w:spacing w:val="0"/>
              </w:rPr>
              <w:commentReference w:id="3"/>
            </w:r>
          </w:p>
          <w:p w14:paraId="37C18CC1" w14:textId="7E2A410D" w:rsidR="001B4907" w:rsidRPr="001B4907" w:rsidRDefault="001B4907" w:rsidP="001B4907"/>
        </w:tc>
      </w:tr>
    </w:tbl>
    <w:p w14:paraId="4865680D" w14:textId="77777777" w:rsidR="00CF717D" w:rsidRDefault="00CF717D" w:rsidP="00265D47">
      <w:pPr>
        <w:rPr>
          <w:sz w:val="6"/>
        </w:rPr>
      </w:pPr>
    </w:p>
    <w:sectPr w:rsidR="00CF717D" w:rsidSect="00265D47">
      <w:pgSz w:w="11906" w:h="16838"/>
      <w:pgMar w:top="624" w:right="851" w:bottom="567" w:left="85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oget, Sonja" w:date="2026-06-29T13:51:00Z" w:initials="SV">
    <w:p w14:paraId="75FCCF8D" w14:textId="77777777" w:rsidR="004201E3" w:rsidRPr="004201E3" w:rsidRDefault="004201E3" w:rsidP="004201E3">
      <w:pPr>
        <w:pStyle w:val="Kommentartext"/>
        <w:rPr>
          <w:rFonts w:asciiTheme="minorHAnsi" w:hAnsiTheme="minorHAnsi" w:cstheme="minorHAnsi"/>
          <w:sz w:val="22"/>
          <w:szCs w:val="22"/>
          <w:lang w:val="en-GB"/>
        </w:rPr>
      </w:pPr>
      <w:r>
        <w:rPr>
          <w:rStyle w:val="Kommentarzeichen"/>
        </w:rPr>
        <w:annotationRef/>
      </w:r>
      <w:r w:rsidRPr="004201E3">
        <w:rPr>
          <w:rFonts w:asciiTheme="minorHAnsi" w:hAnsiTheme="minorHAnsi" w:cstheme="minorHAnsi"/>
          <w:sz w:val="22"/>
          <w:szCs w:val="22"/>
          <w:lang w:val="en-GB"/>
        </w:rPr>
        <w:t>Please fill this out specifically (!) for the pathogen(s). The text is for guidance only! You must specify the risk of infection (during which activities?), as well as any potential sensitizing or toxic hazards, and any potential carcinogenic or teratogenic properties.</w:t>
      </w:r>
    </w:p>
    <w:p w14:paraId="221E430B" w14:textId="7EB3455C" w:rsidR="004201E3" w:rsidRPr="004201E3" w:rsidRDefault="004201E3" w:rsidP="004201E3">
      <w:pPr>
        <w:pStyle w:val="Kommentartext"/>
        <w:rPr>
          <w:lang w:val="en-GB"/>
        </w:rPr>
      </w:pPr>
      <w:r w:rsidRPr="004201E3">
        <w:rPr>
          <w:rFonts w:asciiTheme="minorHAnsi" w:hAnsiTheme="minorHAnsi" w:cstheme="minorHAnsi"/>
          <w:sz w:val="22"/>
          <w:szCs w:val="22"/>
          <w:lang w:val="en-GB"/>
        </w:rPr>
        <w:t>In the second section, describe possible routes of transmission (e.g., oral, parenteral, percutaneous, airborne) and, if known, symptoms of the disease.</w:t>
      </w:r>
    </w:p>
  </w:comment>
  <w:comment w:id="1" w:author="Voget, Sonja" w:date="2026-06-29T13:53:00Z" w:initials="SV">
    <w:p w14:paraId="2C8585BC" w14:textId="77777777" w:rsidR="004201E3" w:rsidRPr="004201E3" w:rsidRDefault="004201E3" w:rsidP="004201E3">
      <w:pPr>
        <w:pStyle w:val="Kommentartext"/>
        <w:rPr>
          <w:rFonts w:asciiTheme="minorHAnsi" w:hAnsiTheme="minorHAnsi" w:cstheme="minorHAnsi"/>
          <w:sz w:val="22"/>
          <w:szCs w:val="22"/>
          <w:lang w:val="en-GB"/>
        </w:rPr>
      </w:pPr>
      <w:r>
        <w:rPr>
          <w:rStyle w:val="Kommentarzeichen"/>
        </w:rPr>
        <w:annotationRef/>
      </w:r>
      <w:r w:rsidRPr="004201E3">
        <w:rPr>
          <w:rFonts w:asciiTheme="minorHAnsi" w:hAnsiTheme="minorHAnsi" w:cstheme="minorHAnsi"/>
          <w:sz w:val="22"/>
          <w:szCs w:val="22"/>
          <w:lang w:val="en-GB"/>
        </w:rPr>
        <w:t>Any other requirements? For example, safety goggles, respiratory protection? Please adjust the symbols on the left accordingly.</w:t>
      </w:r>
    </w:p>
    <w:p w14:paraId="19683B57" w14:textId="77777777" w:rsidR="004201E3" w:rsidRPr="004201E3" w:rsidRDefault="004201E3" w:rsidP="004201E3">
      <w:pPr>
        <w:pStyle w:val="Kommentartext"/>
        <w:rPr>
          <w:rFonts w:asciiTheme="minorHAnsi" w:hAnsiTheme="minorHAnsi" w:cstheme="minorHAnsi"/>
          <w:sz w:val="22"/>
          <w:szCs w:val="22"/>
          <w:lang w:val="en-GB"/>
        </w:rPr>
      </w:pPr>
    </w:p>
    <w:p w14:paraId="32CBA2FC" w14:textId="4EB93B5E" w:rsidR="004201E3" w:rsidRPr="004201E3" w:rsidRDefault="004201E3" w:rsidP="004201E3">
      <w:pPr>
        <w:pStyle w:val="Kommentartext"/>
        <w:rPr>
          <w:lang w:val="en-GB"/>
        </w:rPr>
      </w:pPr>
      <w:r w:rsidRPr="004201E3">
        <w:rPr>
          <w:rFonts w:asciiTheme="minorHAnsi" w:hAnsiTheme="minorHAnsi" w:cstheme="minorHAnsi"/>
          <w:sz w:val="22"/>
          <w:szCs w:val="22"/>
          <w:lang w:val="en-GB"/>
        </w:rPr>
        <w:t>It may be necessary to wear long-sleeved clothing under the lab coat. This must be specified for the area of work and included in the operating instructions and training!</w:t>
      </w:r>
    </w:p>
  </w:comment>
  <w:comment w:id="2" w:author="Voget, Sonja" w:date="2026-06-29T13:47:00Z" w:initials="SV">
    <w:p w14:paraId="138405BA" w14:textId="335D42AE" w:rsidR="004201E3" w:rsidRPr="004201E3" w:rsidRDefault="004201E3">
      <w:pPr>
        <w:pStyle w:val="Kommentartext"/>
        <w:rPr>
          <w:rFonts w:asciiTheme="minorHAnsi" w:hAnsiTheme="minorHAnsi" w:cstheme="minorHAnsi"/>
          <w:sz w:val="22"/>
          <w:szCs w:val="22"/>
          <w:lang w:val="en-GB"/>
        </w:rPr>
      </w:pPr>
      <w:r>
        <w:rPr>
          <w:rStyle w:val="Kommentarzeichen"/>
        </w:rPr>
        <w:annotationRef/>
      </w:r>
      <w:r w:rsidRPr="004201E3">
        <w:rPr>
          <w:rFonts w:asciiTheme="minorHAnsi" w:hAnsiTheme="minorHAnsi" w:cstheme="minorHAnsi"/>
          <w:sz w:val="22"/>
          <w:szCs w:val="22"/>
          <w:lang w:val="en-GB"/>
        </w:rPr>
        <w:t>It must be determined whether wearing nail polish is permitted. See also the guidance on hand hygiene</w:t>
      </w:r>
      <w:r w:rsidRPr="004201E3">
        <w:rPr>
          <w:rFonts w:asciiTheme="minorHAnsi" w:hAnsiTheme="minorHAnsi" w:cstheme="minorHAnsi"/>
          <w:sz w:val="22"/>
          <w:szCs w:val="22"/>
          <w:lang w:val="en-GB"/>
        </w:rPr>
        <w:t xml:space="preserve"> in</w:t>
      </w:r>
      <w:r w:rsidRPr="004201E3">
        <w:rPr>
          <w:rFonts w:asciiTheme="minorHAnsi" w:hAnsiTheme="minorHAnsi" w:cstheme="minorHAnsi"/>
          <w:sz w:val="22"/>
          <w:szCs w:val="22"/>
          <w:lang w:val="en-GB"/>
        </w:rPr>
        <w:t xml:space="preserve"> S2</w:t>
      </w:r>
      <w:r>
        <w:rPr>
          <w:rFonts w:asciiTheme="minorHAnsi" w:hAnsiTheme="minorHAnsi" w:cstheme="minorHAnsi"/>
          <w:sz w:val="22"/>
          <w:szCs w:val="22"/>
          <w:lang w:val="en-GB"/>
        </w:rPr>
        <w:t xml:space="preserve"> laboratories.</w:t>
      </w:r>
    </w:p>
  </w:comment>
  <w:comment w:id="3" w:author="Voget, Sonja" w:date="2026-06-29T13:57:00Z" w:initials="SV">
    <w:p w14:paraId="71D750E2" w14:textId="5299578A" w:rsidR="00103D52" w:rsidRPr="00103D52" w:rsidRDefault="00103D52">
      <w:pPr>
        <w:pStyle w:val="Kommentartext"/>
        <w:rPr>
          <w:rFonts w:asciiTheme="minorHAnsi" w:hAnsiTheme="minorHAnsi" w:cstheme="minorHAnsi"/>
          <w:sz w:val="22"/>
          <w:szCs w:val="22"/>
          <w:lang w:val="en-GB"/>
        </w:rPr>
      </w:pPr>
      <w:r>
        <w:rPr>
          <w:rStyle w:val="Kommentarzeichen"/>
        </w:rPr>
        <w:annotationRef/>
      </w:r>
      <w:r w:rsidRPr="00103D52">
        <w:rPr>
          <w:rFonts w:asciiTheme="minorHAnsi" w:hAnsiTheme="minorHAnsi" w:cstheme="minorHAnsi"/>
          <w:sz w:val="22"/>
          <w:szCs w:val="22"/>
          <w:lang w:val="en-GB"/>
        </w:rPr>
        <w:t>The person in charge or a person designated by that person; for example, in the case of specified activities, the SGVP (the person responsible for occupational safety and health).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1E430B" w15:done="0"/>
  <w15:commentEx w15:paraId="32CBA2FC" w15:done="0"/>
  <w15:commentEx w15:paraId="138405BA" w15:done="0"/>
  <w15:commentEx w15:paraId="71D750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489EEF3" w16cex:dateUtc="2026-06-29T11:51:00Z"/>
  <w16cex:commentExtensible w16cex:durableId="0BF4F90F" w16cex:dateUtc="2026-06-29T11:53:00Z"/>
  <w16cex:commentExtensible w16cex:durableId="64CDE26E" w16cex:dateUtc="2026-06-29T11:47:00Z"/>
  <w16cex:commentExtensible w16cex:durableId="4A4A521B" w16cex:dateUtc="2026-06-29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1E430B" w16cid:durableId="3489EEF3"/>
  <w16cid:commentId w16cid:paraId="32CBA2FC" w16cid:durableId="0BF4F90F"/>
  <w16cid:commentId w16cid:paraId="138405BA" w16cid:durableId="64CDE26E"/>
  <w16cid:commentId w16cid:paraId="71D750E2" w16cid:durableId="4A4A52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D4D1A" w14:textId="77777777" w:rsidR="003C4B67" w:rsidRDefault="003C4B67" w:rsidP="005635A5">
      <w:r>
        <w:separator/>
      </w:r>
    </w:p>
  </w:endnote>
  <w:endnote w:type="continuationSeparator" w:id="0">
    <w:p w14:paraId="3C460A28" w14:textId="77777777" w:rsidR="003C4B67" w:rsidRDefault="003C4B67" w:rsidP="00563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8478E" w14:textId="77777777" w:rsidR="003C4B67" w:rsidRDefault="003C4B67" w:rsidP="005635A5">
      <w:r>
        <w:separator/>
      </w:r>
    </w:p>
  </w:footnote>
  <w:footnote w:type="continuationSeparator" w:id="0">
    <w:p w14:paraId="4017F1D0" w14:textId="77777777" w:rsidR="003C4B67" w:rsidRDefault="003C4B67" w:rsidP="00563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AE0"/>
    <w:multiLevelType w:val="hybridMultilevel"/>
    <w:tmpl w:val="14C4F3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D4333C"/>
    <w:multiLevelType w:val="hybridMultilevel"/>
    <w:tmpl w:val="34749C4A"/>
    <w:lvl w:ilvl="0" w:tplc="8C8C4818">
      <w:start w:val="7"/>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93E9C"/>
    <w:multiLevelType w:val="hybridMultilevel"/>
    <w:tmpl w:val="163C65F0"/>
    <w:lvl w:ilvl="0" w:tplc="4650002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7909DF"/>
    <w:multiLevelType w:val="hybridMultilevel"/>
    <w:tmpl w:val="8B2A6CC8"/>
    <w:lvl w:ilvl="0" w:tplc="F1C0EA3C">
      <w:start w:val="7"/>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7E174C"/>
    <w:multiLevelType w:val="hybridMultilevel"/>
    <w:tmpl w:val="8782FCDA"/>
    <w:lvl w:ilvl="0" w:tplc="6FF8D6D0">
      <w:start w:val="1"/>
      <w:numFmt w:val="bullet"/>
      <w:lvlText w:val=""/>
      <w:lvlJc w:val="left"/>
      <w:pPr>
        <w:ind w:left="720" w:hanging="360"/>
      </w:pPr>
      <w:rPr>
        <w:rFonts w:ascii="Symbol" w:hAnsi="Symbo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24645E"/>
    <w:multiLevelType w:val="hybridMultilevel"/>
    <w:tmpl w:val="DD06C810"/>
    <w:lvl w:ilvl="0" w:tplc="DD5817F8">
      <w:start w:val="7"/>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5D319A"/>
    <w:multiLevelType w:val="hybridMultilevel"/>
    <w:tmpl w:val="4C781B9E"/>
    <w:lvl w:ilvl="0" w:tplc="04070001">
      <w:start w:val="1"/>
      <w:numFmt w:val="bullet"/>
      <w:lvlText w:val=""/>
      <w:lvlJc w:val="left"/>
      <w:pPr>
        <w:ind w:left="970" w:hanging="360"/>
      </w:pPr>
      <w:rPr>
        <w:rFonts w:ascii="Symbol" w:hAnsi="Symbol" w:hint="default"/>
      </w:rPr>
    </w:lvl>
    <w:lvl w:ilvl="1" w:tplc="04070003" w:tentative="1">
      <w:start w:val="1"/>
      <w:numFmt w:val="bullet"/>
      <w:lvlText w:val="o"/>
      <w:lvlJc w:val="left"/>
      <w:pPr>
        <w:ind w:left="1690" w:hanging="360"/>
      </w:pPr>
      <w:rPr>
        <w:rFonts w:ascii="Courier New" w:hAnsi="Courier New" w:cs="Courier New" w:hint="default"/>
      </w:rPr>
    </w:lvl>
    <w:lvl w:ilvl="2" w:tplc="04070005" w:tentative="1">
      <w:start w:val="1"/>
      <w:numFmt w:val="bullet"/>
      <w:lvlText w:val=""/>
      <w:lvlJc w:val="left"/>
      <w:pPr>
        <w:ind w:left="2410" w:hanging="360"/>
      </w:pPr>
      <w:rPr>
        <w:rFonts w:ascii="Wingdings" w:hAnsi="Wingdings" w:hint="default"/>
      </w:rPr>
    </w:lvl>
    <w:lvl w:ilvl="3" w:tplc="04070001" w:tentative="1">
      <w:start w:val="1"/>
      <w:numFmt w:val="bullet"/>
      <w:lvlText w:val=""/>
      <w:lvlJc w:val="left"/>
      <w:pPr>
        <w:ind w:left="3130" w:hanging="360"/>
      </w:pPr>
      <w:rPr>
        <w:rFonts w:ascii="Symbol" w:hAnsi="Symbol" w:hint="default"/>
      </w:rPr>
    </w:lvl>
    <w:lvl w:ilvl="4" w:tplc="04070003" w:tentative="1">
      <w:start w:val="1"/>
      <w:numFmt w:val="bullet"/>
      <w:lvlText w:val="o"/>
      <w:lvlJc w:val="left"/>
      <w:pPr>
        <w:ind w:left="3850" w:hanging="360"/>
      </w:pPr>
      <w:rPr>
        <w:rFonts w:ascii="Courier New" w:hAnsi="Courier New" w:cs="Courier New" w:hint="default"/>
      </w:rPr>
    </w:lvl>
    <w:lvl w:ilvl="5" w:tplc="04070005" w:tentative="1">
      <w:start w:val="1"/>
      <w:numFmt w:val="bullet"/>
      <w:lvlText w:val=""/>
      <w:lvlJc w:val="left"/>
      <w:pPr>
        <w:ind w:left="4570" w:hanging="360"/>
      </w:pPr>
      <w:rPr>
        <w:rFonts w:ascii="Wingdings" w:hAnsi="Wingdings" w:hint="default"/>
      </w:rPr>
    </w:lvl>
    <w:lvl w:ilvl="6" w:tplc="04070001" w:tentative="1">
      <w:start w:val="1"/>
      <w:numFmt w:val="bullet"/>
      <w:lvlText w:val=""/>
      <w:lvlJc w:val="left"/>
      <w:pPr>
        <w:ind w:left="5290" w:hanging="360"/>
      </w:pPr>
      <w:rPr>
        <w:rFonts w:ascii="Symbol" w:hAnsi="Symbol" w:hint="default"/>
      </w:rPr>
    </w:lvl>
    <w:lvl w:ilvl="7" w:tplc="04070003" w:tentative="1">
      <w:start w:val="1"/>
      <w:numFmt w:val="bullet"/>
      <w:lvlText w:val="o"/>
      <w:lvlJc w:val="left"/>
      <w:pPr>
        <w:ind w:left="6010" w:hanging="360"/>
      </w:pPr>
      <w:rPr>
        <w:rFonts w:ascii="Courier New" w:hAnsi="Courier New" w:cs="Courier New" w:hint="default"/>
      </w:rPr>
    </w:lvl>
    <w:lvl w:ilvl="8" w:tplc="04070005" w:tentative="1">
      <w:start w:val="1"/>
      <w:numFmt w:val="bullet"/>
      <w:lvlText w:val=""/>
      <w:lvlJc w:val="left"/>
      <w:pPr>
        <w:ind w:left="6730" w:hanging="360"/>
      </w:pPr>
      <w:rPr>
        <w:rFonts w:ascii="Wingdings" w:hAnsi="Wingdings" w:hint="default"/>
      </w:rPr>
    </w:lvl>
  </w:abstractNum>
  <w:abstractNum w:abstractNumId="7" w15:restartNumberingAfterBreak="0">
    <w:nsid w:val="31CD4DD8"/>
    <w:multiLevelType w:val="hybridMultilevel"/>
    <w:tmpl w:val="620261C6"/>
    <w:lvl w:ilvl="0" w:tplc="8556CD38">
      <w:start w:val="7"/>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862DD9"/>
    <w:multiLevelType w:val="hybridMultilevel"/>
    <w:tmpl w:val="B900B4DA"/>
    <w:lvl w:ilvl="0" w:tplc="04070001">
      <w:start w:val="1"/>
      <w:numFmt w:val="bullet"/>
      <w:lvlText w:val=""/>
      <w:lvlJc w:val="left"/>
      <w:pPr>
        <w:ind w:left="1032" w:hanging="360"/>
      </w:pPr>
      <w:rPr>
        <w:rFonts w:ascii="Symbol" w:hAnsi="Symbol" w:hint="default"/>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9" w15:restartNumberingAfterBreak="0">
    <w:nsid w:val="37DB0A69"/>
    <w:multiLevelType w:val="hybridMultilevel"/>
    <w:tmpl w:val="5F547AFA"/>
    <w:lvl w:ilvl="0" w:tplc="5254D562">
      <w:start w:val="1"/>
      <w:numFmt w:val="bullet"/>
      <w:lvlText w:val=""/>
      <w:lvlJc w:val="left"/>
      <w:pPr>
        <w:tabs>
          <w:tab w:val="num" w:pos="431"/>
        </w:tabs>
        <w:ind w:left="411" w:hanging="340"/>
      </w:pPr>
      <w:rPr>
        <w:rFonts w:ascii="Symbol" w:hAnsi="Symbol" w:hint="default"/>
        <w:sz w:val="16"/>
      </w:rPr>
    </w:lvl>
    <w:lvl w:ilvl="1" w:tplc="CFC2E5B2">
      <w:start w:val="1"/>
      <w:numFmt w:val="bullet"/>
      <w:lvlText w:val="o"/>
      <w:lvlJc w:val="left"/>
      <w:pPr>
        <w:tabs>
          <w:tab w:val="num" w:pos="1511"/>
        </w:tabs>
        <w:ind w:left="1511" w:hanging="360"/>
      </w:pPr>
      <w:rPr>
        <w:rFonts w:ascii="Courier New" w:hAnsi="Courier New" w:cs="Times New Roman" w:hint="default"/>
      </w:rPr>
    </w:lvl>
    <w:lvl w:ilvl="2" w:tplc="70F6EF58">
      <w:start w:val="1"/>
      <w:numFmt w:val="bullet"/>
      <w:lvlText w:val=""/>
      <w:lvlJc w:val="left"/>
      <w:pPr>
        <w:tabs>
          <w:tab w:val="num" w:pos="2231"/>
        </w:tabs>
        <w:ind w:left="2231" w:hanging="360"/>
      </w:pPr>
      <w:rPr>
        <w:rFonts w:ascii="Wingdings" w:hAnsi="Wingdings" w:hint="default"/>
      </w:rPr>
    </w:lvl>
    <w:lvl w:ilvl="3" w:tplc="8DA810C4">
      <w:start w:val="1"/>
      <w:numFmt w:val="bullet"/>
      <w:lvlText w:val=""/>
      <w:lvlJc w:val="left"/>
      <w:pPr>
        <w:tabs>
          <w:tab w:val="num" w:pos="2951"/>
        </w:tabs>
        <w:ind w:left="2951" w:hanging="360"/>
      </w:pPr>
      <w:rPr>
        <w:rFonts w:ascii="Symbol" w:hAnsi="Symbol" w:hint="default"/>
      </w:rPr>
    </w:lvl>
    <w:lvl w:ilvl="4" w:tplc="79820816">
      <w:start w:val="1"/>
      <w:numFmt w:val="bullet"/>
      <w:lvlText w:val="o"/>
      <w:lvlJc w:val="left"/>
      <w:pPr>
        <w:tabs>
          <w:tab w:val="num" w:pos="3671"/>
        </w:tabs>
        <w:ind w:left="3671" w:hanging="360"/>
      </w:pPr>
      <w:rPr>
        <w:rFonts w:ascii="Courier New" w:hAnsi="Courier New" w:cs="Times New Roman" w:hint="default"/>
      </w:rPr>
    </w:lvl>
    <w:lvl w:ilvl="5" w:tplc="72E67A42">
      <w:start w:val="1"/>
      <w:numFmt w:val="bullet"/>
      <w:lvlText w:val=""/>
      <w:lvlJc w:val="left"/>
      <w:pPr>
        <w:tabs>
          <w:tab w:val="num" w:pos="4391"/>
        </w:tabs>
        <w:ind w:left="4391" w:hanging="360"/>
      </w:pPr>
      <w:rPr>
        <w:rFonts w:ascii="Wingdings" w:hAnsi="Wingdings" w:hint="default"/>
      </w:rPr>
    </w:lvl>
    <w:lvl w:ilvl="6" w:tplc="BE64832A">
      <w:start w:val="1"/>
      <w:numFmt w:val="bullet"/>
      <w:lvlText w:val=""/>
      <w:lvlJc w:val="left"/>
      <w:pPr>
        <w:tabs>
          <w:tab w:val="num" w:pos="5111"/>
        </w:tabs>
        <w:ind w:left="5111" w:hanging="360"/>
      </w:pPr>
      <w:rPr>
        <w:rFonts w:ascii="Symbol" w:hAnsi="Symbol" w:hint="default"/>
      </w:rPr>
    </w:lvl>
    <w:lvl w:ilvl="7" w:tplc="89200FFC">
      <w:start w:val="1"/>
      <w:numFmt w:val="bullet"/>
      <w:lvlText w:val="o"/>
      <w:lvlJc w:val="left"/>
      <w:pPr>
        <w:tabs>
          <w:tab w:val="num" w:pos="5831"/>
        </w:tabs>
        <w:ind w:left="5831" w:hanging="360"/>
      </w:pPr>
      <w:rPr>
        <w:rFonts w:ascii="Courier New" w:hAnsi="Courier New" w:cs="Times New Roman" w:hint="default"/>
      </w:rPr>
    </w:lvl>
    <w:lvl w:ilvl="8" w:tplc="85767ABE">
      <w:start w:val="1"/>
      <w:numFmt w:val="bullet"/>
      <w:lvlText w:val=""/>
      <w:lvlJc w:val="left"/>
      <w:pPr>
        <w:tabs>
          <w:tab w:val="num" w:pos="6551"/>
        </w:tabs>
        <w:ind w:left="6551" w:hanging="360"/>
      </w:pPr>
      <w:rPr>
        <w:rFonts w:ascii="Wingdings" w:hAnsi="Wingdings" w:hint="default"/>
      </w:rPr>
    </w:lvl>
  </w:abstractNum>
  <w:abstractNum w:abstractNumId="10" w15:restartNumberingAfterBreak="0">
    <w:nsid w:val="3C57078C"/>
    <w:multiLevelType w:val="hybridMultilevel"/>
    <w:tmpl w:val="080E79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730703"/>
    <w:multiLevelType w:val="hybridMultilevel"/>
    <w:tmpl w:val="52A04A56"/>
    <w:lvl w:ilvl="0" w:tplc="CB3A0C5A">
      <w:start w:val="7"/>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DE3A87"/>
    <w:multiLevelType w:val="hybridMultilevel"/>
    <w:tmpl w:val="1D581D3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CC2706F"/>
    <w:multiLevelType w:val="hybridMultilevel"/>
    <w:tmpl w:val="5ACCC2A0"/>
    <w:lvl w:ilvl="0" w:tplc="6FF8D6D0">
      <w:start w:val="1"/>
      <w:numFmt w:val="bullet"/>
      <w:lvlText w:val=""/>
      <w:lvlJc w:val="left"/>
      <w:pPr>
        <w:ind w:left="831" w:hanging="360"/>
      </w:pPr>
      <w:rPr>
        <w:rFonts w:ascii="Symbol" w:hAnsi="Symbol" w:hint="default"/>
        <w:sz w:val="16"/>
      </w:rPr>
    </w:lvl>
    <w:lvl w:ilvl="1" w:tplc="04070003" w:tentative="1">
      <w:start w:val="1"/>
      <w:numFmt w:val="bullet"/>
      <w:lvlText w:val="o"/>
      <w:lvlJc w:val="left"/>
      <w:pPr>
        <w:ind w:left="1551" w:hanging="360"/>
      </w:pPr>
      <w:rPr>
        <w:rFonts w:ascii="Courier New" w:hAnsi="Courier New" w:cs="Courier New" w:hint="default"/>
      </w:rPr>
    </w:lvl>
    <w:lvl w:ilvl="2" w:tplc="04070005" w:tentative="1">
      <w:start w:val="1"/>
      <w:numFmt w:val="bullet"/>
      <w:lvlText w:val=""/>
      <w:lvlJc w:val="left"/>
      <w:pPr>
        <w:ind w:left="2271" w:hanging="360"/>
      </w:pPr>
      <w:rPr>
        <w:rFonts w:ascii="Wingdings" w:hAnsi="Wingdings" w:hint="default"/>
      </w:rPr>
    </w:lvl>
    <w:lvl w:ilvl="3" w:tplc="04070001" w:tentative="1">
      <w:start w:val="1"/>
      <w:numFmt w:val="bullet"/>
      <w:lvlText w:val=""/>
      <w:lvlJc w:val="left"/>
      <w:pPr>
        <w:ind w:left="2991" w:hanging="360"/>
      </w:pPr>
      <w:rPr>
        <w:rFonts w:ascii="Symbol" w:hAnsi="Symbol" w:hint="default"/>
      </w:rPr>
    </w:lvl>
    <w:lvl w:ilvl="4" w:tplc="04070003" w:tentative="1">
      <w:start w:val="1"/>
      <w:numFmt w:val="bullet"/>
      <w:lvlText w:val="o"/>
      <w:lvlJc w:val="left"/>
      <w:pPr>
        <w:ind w:left="3711" w:hanging="360"/>
      </w:pPr>
      <w:rPr>
        <w:rFonts w:ascii="Courier New" w:hAnsi="Courier New" w:cs="Courier New" w:hint="default"/>
      </w:rPr>
    </w:lvl>
    <w:lvl w:ilvl="5" w:tplc="04070005" w:tentative="1">
      <w:start w:val="1"/>
      <w:numFmt w:val="bullet"/>
      <w:lvlText w:val=""/>
      <w:lvlJc w:val="left"/>
      <w:pPr>
        <w:ind w:left="4431" w:hanging="360"/>
      </w:pPr>
      <w:rPr>
        <w:rFonts w:ascii="Wingdings" w:hAnsi="Wingdings" w:hint="default"/>
      </w:rPr>
    </w:lvl>
    <w:lvl w:ilvl="6" w:tplc="04070001" w:tentative="1">
      <w:start w:val="1"/>
      <w:numFmt w:val="bullet"/>
      <w:lvlText w:val=""/>
      <w:lvlJc w:val="left"/>
      <w:pPr>
        <w:ind w:left="5151" w:hanging="360"/>
      </w:pPr>
      <w:rPr>
        <w:rFonts w:ascii="Symbol" w:hAnsi="Symbol" w:hint="default"/>
      </w:rPr>
    </w:lvl>
    <w:lvl w:ilvl="7" w:tplc="04070003" w:tentative="1">
      <w:start w:val="1"/>
      <w:numFmt w:val="bullet"/>
      <w:lvlText w:val="o"/>
      <w:lvlJc w:val="left"/>
      <w:pPr>
        <w:ind w:left="5871" w:hanging="360"/>
      </w:pPr>
      <w:rPr>
        <w:rFonts w:ascii="Courier New" w:hAnsi="Courier New" w:cs="Courier New" w:hint="default"/>
      </w:rPr>
    </w:lvl>
    <w:lvl w:ilvl="8" w:tplc="04070005" w:tentative="1">
      <w:start w:val="1"/>
      <w:numFmt w:val="bullet"/>
      <w:lvlText w:val=""/>
      <w:lvlJc w:val="left"/>
      <w:pPr>
        <w:ind w:left="6591" w:hanging="360"/>
      </w:pPr>
      <w:rPr>
        <w:rFonts w:ascii="Wingdings" w:hAnsi="Wingdings" w:hint="default"/>
      </w:rPr>
    </w:lvl>
  </w:abstractNum>
  <w:abstractNum w:abstractNumId="14" w15:restartNumberingAfterBreak="0">
    <w:nsid w:val="55026D7A"/>
    <w:multiLevelType w:val="hybridMultilevel"/>
    <w:tmpl w:val="7D4083DC"/>
    <w:lvl w:ilvl="0" w:tplc="E9725998">
      <w:start w:val="7"/>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165F37"/>
    <w:multiLevelType w:val="hybridMultilevel"/>
    <w:tmpl w:val="025AA0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60CE1B0A"/>
    <w:multiLevelType w:val="hybridMultilevel"/>
    <w:tmpl w:val="2DA6AF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30E69A0"/>
    <w:multiLevelType w:val="hybridMultilevel"/>
    <w:tmpl w:val="EAB6DA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D46C21"/>
    <w:multiLevelType w:val="hybridMultilevel"/>
    <w:tmpl w:val="A51CA88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D5D674E"/>
    <w:multiLevelType w:val="hybridMultilevel"/>
    <w:tmpl w:val="EDFEBA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01C307D"/>
    <w:multiLevelType w:val="hybridMultilevel"/>
    <w:tmpl w:val="F05EDF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17621A"/>
    <w:multiLevelType w:val="hybridMultilevel"/>
    <w:tmpl w:val="7FFE90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DA7984"/>
    <w:multiLevelType w:val="hybridMultilevel"/>
    <w:tmpl w:val="0E98448C"/>
    <w:lvl w:ilvl="0" w:tplc="34B8E99E">
      <w:start w:val="7"/>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665087950">
    <w:abstractNumId w:val="18"/>
  </w:num>
  <w:num w:numId="2" w16cid:durableId="754321872">
    <w:abstractNumId w:val="12"/>
  </w:num>
  <w:num w:numId="3" w16cid:durableId="658769088">
    <w:abstractNumId w:val="22"/>
  </w:num>
  <w:num w:numId="4" w16cid:durableId="787428699">
    <w:abstractNumId w:val="2"/>
  </w:num>
  <w:num w:numId="5" w16cid:durableId="791166576">
    <w:abstractNumId w:val="5"/>
  </w:num>
  <w:num w:numId="6" w16cid:durableId="1997756190">
    <w:abstractNumId w:val="14"/>
  </w:num>
  <w:num w:numId="7" w16cid:durableId="279074283">
    <w:abstractNumId w:val="1"/>
  </w:num>
  <w:num w:numId="8" w16cid:durableId="448622922">
    <w:abstractNumId w:val="7"/>
  </w:num>
  <w:num w:numId="9" w16cid:durableId="642390516">
    <w:abstractNumId w:val="11"/>
  </w:num>
  <w:num w:numId="10" w16cid:durableId="1737118739">
    <w:abstractNumId w:val="3"/>
  </w:num>
  <w:num w:numId="11" w16cid:durableId="874081648">
    <w:abstractNumId w:val="16"/>
  </w:num>
  <w:num w:numId="12" w16cid:durableId="882324722">
    <w:abstractNumId w:val="10"/>
  </w:num>
  <w:num w:numId="13" w16cid:durableId="982545944">
    <w:abstractNumId w:val="0"/>
  </w:num>
  <w:num w:numId="14" w16cid:durableId="1876111244">
    <w:abstractNumId w:val="4"/>
  </w:num>
  <w:num w:numId="15" w16cid:durableId="1307273532">
    <w:abstractNumId w:val="19"/>
  </w:num>
  <w:num w:numId="16" w16cid:durableId="623467037">
    <w:abstractNumId w:val="17"/>
  </w:num>
  <w:num w:numId="17" w16cid:durableId="1961182046">
    <w:abstractNumId w:val="9"/>
  </w:num>
  <w:num w:numId="18" w16cid:durableId="1702395847">
    <w:abstractNumId w:val="6"/>
  </w:num>
  <w:num w:numId="19" w16cid:durableId="517088034">
    <w:abstractNumId w:val="13"/>
  </w:num>
  <w:num w:numId="20" w16cid:durableId="552500374">
    <w:abstractNumId w:val="19"/>
  </w:num>
  <w:num w:numId="21" w16cid:durableId="149057387">
    <w:abstractNumId w:val="0"/>
  </w:num>
  <w:num w:numId="22" w16cid:durableId="1307204712">
    <w:abstractNumId w:val="20"/>
  </w:num>
  <w:num w:numId="23" w16cid:durableId="1398626872">
    <w:abstractNumId w:val="21"/>
  </w:num>
  <w:num w:numId="24" w16cid:durableId="1377042760">
    <w:abstractNumId w:val="15"/>
  </w:num>
  <w:num w:numId="25" w16cid:durableId="248272757">
    <w:abstractNumId w:val="13"/>
  </w:num>
  <w:num w:numId="26" w16cid:durableId="103947627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oget, Sonja">
    <w15:presenceInfo w15:providerId="None" w15:userId="Voget, Son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CBA"/>
    <w:rsid w:val="0000013B"/>
    <w:rsid w:val="000439A5"/>
    <w:rsid w:val="0006484A"/>
    <w:rsid w:val="00093A3A"/>
    <w:rsid w:val="000C7842"/>
    <w:rsid w:val="000D56C5"/>
    <w:rsid w:val="00103D52"/>
    <w:rsid w:val="00157E0A"/>
    <w:rsid w:val="0018553B"/>
    <w:rsid w:val="001A1F75"/>
    <w:rsid w:val="001B4907"/>
    <w:rsid w:val="001B626A"/>
    <w:rsid w:val="001E135F"/>
    <w:rsid w:val="001E4E68"/>
    <w:rsid w:val="001E744A"/>
    <w:rsid w:val="001F228C"/>
    <w:rsid w:val="001F6B6A"/>
    <w:rsid w:val="0022588E"/>
    <w:rsid w:val="002345DC"/>
    <w:rsid w:val="002424F5"/>
    <w:rsid w:val="00265D47"/>
    <w:rsid w:val="0027583E"/>
    <w:rsid w:val="00280918"/>
    <w:rsid w:val="00293BA3"/>
    <w:rsid w:val="00294982"/>
    <w:rsid w:val="002D21A6"/>
    <w:rsid w:val="00300E4A"/>
    <w:rsid w:val="00301124"/>
    <w:rsid w:val="00314CF1"/>
    <w:rsid w:val="00350E40"/>
    <w:rsid w:val="00363024"/>
    <w:rsid w:val="00372BD1"/>
    <w:rsid w:val="00380123"/>
    <w:rsid w:val="00381BD6"/>
    <w:rsid w:val="003A3511"/>
    <w:rsid w:val="003B7AC4"/>
    <w:rsid w:val="003C4B67"/>
    <w:rsid w:val="003E13D2"/>
    <w:rsid w:val="004201E3"/>
    <w:rsid w:val="0042562E"/>
    <w:rsid w:val="00431DE3"/>
    <w:rsid w:val="004365C5"/>
    <w:rsid w:val="00453C33"/>
    <w:rsid w:val="00472A5A"/>
    <w:rsid w:val="004777D0"/>
    <w:rsid w:val="004851B3"/>
    <w:rsid w:val="004A219F"/>
    <w:rsid w:val="004C06B7"/>
    <w:rsid w:val="004C7E87"/>
    <w:rsid w:val="004D5C0B"/>
    <w:rsid w:val="00524FEF"/>
    <w:rsid w:val="00530CBA"/>
    <w:rsid w:val="00531787"/>
    <w:rsid w:val="0055724A"/>
    <w:rsid w:val="005635A5"/>
    <w:rsid w:val="00567B23"/>
    <w:rsid w:val="00594EB9"/>
    <w:rsid w:val="005C0F2B"/>
    <w:rsid w:val="00630A60"/>
    <w:rsid w:val="00653915"/>
    <w:rsid w:val="0066143C"/>
    <w:rsid w:val="00695BC3"/>
    <w:rsid w:val="006C02FF"/>
    <w:rsid w:val="00733787"/>
    <w:rsid w:val="007471D3"/>
    <w:rsid w:val="007B66CD"/>
    <w:rsid w:val="007C2708"/>
    <w:rsid w:val="007F1763"/>
    <w:rsid w:val="007F4A8C"/>
    <w:rsid w:val="00805686"/>
    <w:rsid w:val="00824DEC"/>
    <w:rsid w:val="008461F8"/>
    <w:rsid w:val="00847B0D"/>
    <w:rsid w:val="0085346F"/>
    <w:rsid w:val="00861618"/>
    <w:rsid w:val="00870060"/>
    <w:rsid w:val="008953EA"/>
    <w:rsid w:val="00897BDB"/>
    <w:rsid w:val="008D22F3"/>
    <w:rsid w:val="008D4842"/>
    <w:rsid w:val="008D4F92"/>
    <w:rsid w:val="0090481A"/>
    <w:rsid w:val="00906DA7"/>
    <w:rsid w:val="00946A6E"/>
    <w:rsid w:val="009526AA"/>
    <w:rsid w:val="009565DA"/>
    <w:rsid w:val="00977493"/>
    <w:rsid w:val="00982B97"/>
    <w:rsid w:val="009965E2"/>
    <w:rsid w:val="009A48B6"/>
    <w:rsid w:val="009B1D52"/>
    <w:rsid w:val="009C59AF"/>
    <w:rsid w:val="009D16E7"/>
    <w:rsid w:val="009E1BF4"/>
    <w:rsid w:val="00A0137B"/>
    <w:rsid w:val="00A04289"/>
    <w:rsid w:val="00A358EE"/>
    <w:rsid w:val="00A4118B"/>
    <w:rsid w:val="00A6137F"/>
    <w:rsid w:val="00A7547E"/>
    <w:rsid w:val="00A834BF"/>
    <w:rsid w:val="00A85D96"/>
    <w:rsid w:val="00A917C7"/>
    <w:rsid w:val="00AA3107"/>
    <w:rsid w:val="00AA43CD"/>
    <w:rsid w:val="00AD1D65"/>
    <w:rsid w:val="00AE07F8"/>
    <w:rsid w:val="00AE4D2A"/>
    <w:rsid w:val="00AE7D58"/>
    <w:rsid w:val="00B10AA9"/>
    <w:rsid w:val="00B23042"/>
    <w:rsid w:val="00B3669F"/>
    <w:rsid w:val="00B63EE7"/>
    <w:rsid w:val="00B92BAD"/>
    <w:rsid w:val="00B97EFC"/>
    <w:rsid w:val="00BA1670"/>
    <w:rsid w:val="00BC1892"/>
    <w:rsid w:val="00BE2F9A"/>
    <w:rsid w:val="00BE2FB3"/>
    <w:rsid w:val="00C00277"/>
    <w:rsid w:val="00C21F90"/>
    <w:rsid w:val="00C23FE5"/>
    <w:rsid w:val="00C3733E"/>
    <w:rsid w:val="00C86E48"/>
    <w:rsid w:val="00CE6443"/>
    <w:rsid w:val="00CF1C28"/>
    <w:rsid w:val="00CF717D"/>
    <w:rsid w:val="00D10FC7"/>
    <w:rsid w:val="00D13AE2"/>
    <w:rsid w:val="00D75353"/>
    <w:rsid w:val="00D76A70"/>
    <w:rsid w:val="00D9791D"/>
    <w:rsid w:val="00DB3962"/>
    <w:rsid w:val="00DC0B45"/>
    <w:rsid w:val="00DC44E7"/>
    <w:rsid w:val="00DE3391"/>
    <w:rsid w:val="00DE589D"/>
    <w:rsid w:val="00E001EA"/>
    <w:rsid w:val="00E218AF"/>
    <w:rsid w:val="00E24BC6"/>
    <w:rsid w:val="00E263F0"/>
    <w:rsid w:val="00E4112E"/>
    <w:rsid w:val="00E54AEC"/>
    <w:rsid w:val="00E55F1E"/>
    <w:rsid w:val="00E7451D"/>
    <w:rsid w:val="00E87590"/>
    <w:rsid w:val="00EB782D"/>
    <w:rsid w:val="00EC53A8"/>
    <w:rsid w:val="00ED1135"/>
    <w:rsid w:val="00ED2E74"/>
    <w:rsid w:val="00EE7BE1"/>
    <w:rsid w:val="00EF4A3A"/>
    <w:rsid w:val="00EF4BBB"/>
    <w:rsid w:val="00F116A2"/>
    <w:rsid w:val="00F30F6D"/>
    <w:rsid w:val="00F56EC4"/>
    <w:rsid w:val="00F66756"/>
    <w:rsid w:val="00F70C6C"/>
    <w:rsid w:val="00F90619"/>
    <w:rsid w:val="00FA317B"/>
    <w:rsid w:val="00FA7401"/>
    <w:rsid w:val="00FE1025"/>
    <w:rsid w:val="00FE28FA"/>
    <w:rsid w:val="00FE695F"/>
    <w:rsid w:val="00FF5D8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2DC53"/>
  <w15:docId w15:val="{13C72D45-2F02-471B-8542-EC75BF8B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spacing w:before="60"/>
      <w:jc w:val="center"/>
      <w:outlineLvl w:val="0"/>
    </w:pPr>
    <w:rPr>
      <w:rFonts w:ascii="Arial" w:hAnsi="Arial"/>
      <w:spacing w:val="50"/>
      <w:sz w:val="28"/>
    </w:rPr>
  </w:style>
  <w:style w:type="paragraph" w:styleId="berschrift2">
    <w:name w:val="heading 2"/>
    <w:basedOn w:val="Standard"/>
    <w:next w:val="Standard"/>
    <w:link w:val="berschrift2Zchn"/>
    <w:qFormat/>
    <w:pPr>
      <w:keepNext/>
      <w:spacing w:before="60"/>
      <w:jc w:val="center"/>
      <w:outlineLvl w:val="1"/>
    </w:pPr>
    <w:rPr>
      <w:rFonts w:ascii="Arial" w:hAnsi="Arial"/>
      <w:spacing w:val="50"/>
      <w:sz w:val="24"/>
    </w:rPr>
  </w:style>
  <w:style w:type="paragraph" w:styleId="berschrift3">
    <w:name w:val="heading 3"/>
    <w:basedOn w:val="Standard"/>
    <w:next w:val="Standard"/>
    <w:qFormat/>
    <w:pPr>
      <w:keepNext/>
      <w:spacing w:before="100" w:after="100"/>
      <w:jc w:val="center"/>
      <w:outlineLvl w:val="2"/>
    </w:pPr>
    <w:rPr>
      <w:rFonts w:ascii="Arial" w:hAnsi="Arial"/>
      <w:b/>
      <w: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31787"/>
    <w:rPr>
      <w:color w:val="0000FF" w:themeColor="hyperlink"/>
      <w:u w:val="single"/>
    </w:rPr>
  </w:style>
  <w:style w:type="paragraph" w:styleId="Sprechblasentext">
    <w:name w:val="Balloon Text"/>
    <w:basedOn w:val="Standard"/>
    <w:link w:val="SprechblasentextZchn"/>
    <w:uiPriority w:val="99"/>
    <w:semiHidden/>
    <w:unhideWhenUsed/>
    <w:rsid w:val="00A917C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17C7"/>
    <w:rPr>
      <w:rFonts w:ascii="Tahoma" w:hAnsi="Tahoma" w:cs="Tahoma"/>
      <w:sz w:val="16"/>
      <w:szCs w:val="16"/>
    </w:rPr>
  </w:style>
  <w:style w:type="paragraph" w:styleId="Listenabsatz">
    <w:name w:val="List Paragraph"/>
    <w:basedOn w:val="Standard"/>
    <w:uiPriority w:val="34"/>
    <w:qFormat/>
    <w:rsid w:val="00695BC3"/>
    <w:pPr>
      <w:ind w:left="720"/>
      <w:contextualSpacing/>
    </w:pPr>
  </w:style>
  <w:style w:type="character" w:styleId="Kommentarzeichen">
    <w:name w:val="annotation reference"/>
    <w:basedOn w:val="Absatz-Standardschriftart"/>
    <w:uiPriority w:val="99"/>
    <w:semiHidden/>
    <w:unhideWhenUsed/>
    <w:rsid w:val="00653915"/>
    <w:rPr>
      <w:sz w:val="16"/>
      <w:szCs w:val="16"/>
    </w:rPr>
  </w:style>
  <w:style w:type="paragraph" w:styleId="Kommentartext">
    <w:name w:val="annotation text"/>
    <w:basedOn w:val="Standard"/>
    <w:link w:val="KommentartextZchn"/>
    <w:uiPriority w:val="99"/>
    <w:semiHidden/>
    <w:unhideWhenUsed/>
    <w:rsid w:val="00653915"/>
  </w:style>
  <w:style w:type="character" w:customStyle="1" w:styleId="KommentartextZchn">
    <w:name w:val="Kommentartext Zchn"/>
    <w:basedOn w:val="Absatz-Standardschriftart"/>
    <w:link w:val="Kommentartext"/>
    <w:uiPriority w:val="99"/>
    <w:semiHidden/>
    <w:rsid w:val="00653915"/>
  </w:style>
  <w:style w:type="paragraph" w:styleId="Kommentarthema">
    <w:name w:val="annotation subject"/>
    <w:basedOn w:val="Kommentartext"/>
    <w:next w:val="Kommentartext"/>
    <w:link w:val="KommentarthemaZchn"/>
    <w:uiPriority w:val="99"/>
    <w:semiHidden/>
    <w:unhideWhenUsed/>
    <w:rsid w:val="00653915"/>
    <w:rPr>
      <w:b/>
      <w:bCs/>
    </w:rPr>
  </w:style>
  <w:style w:type="character" w:customStyle="1" w:styleId="KommentarthemaZchn">
    <w:name w:val="Kommentarthema Zchn"/>
    <w:basedOn w:val="KommentartextZchn"/>
    <w:link w:val="Kommentarthema"/>
    <w:uiPriority w:val="99"/>
    <w:semiHidden/>
    <w:rsid w:val="00653915"/>
    <w:rPr>
      <w:b/>
      <w:bCs/>
    </w:rPr>
  </w:style>
  <w:style w:type="paragraph" w:styleId="Kopfzeile">
    <w:name w:val="header"/>
    <w:basedOn w:val="Standard"/>
    <w:link w:val="KopfzeileZchn"/>
    <w:uiPriority w:val="99"/>
    <w:unhideWhenUsed/>
    <w:rsid w:val="005635A5"/>
    <w:pPr>
      <w:tabs>
        <w:tab w:val="center" w:pos="4536"/>
        <w:tab w:val="right" w:pos="9072"/>
      </w:tabs>
    </w:pPr>
  </w:style>
  <w:style w:type="character" w:customStyle="1" w:styleId="KopfzeileZchn">
    <w:name w:val="Kopfzeile Zchn"/>
    <w:basedOn w:val="Absatz-Standardschriftart"/>
    <w:link w:val="Kopfzeile"/>
    <w:uiPriority w:val="99"/>
    <w:rsid w:val="005635A5"/>
  </w:style>
  <w:style w:type="paragraph" w:styleId="Fuzeile">
    <w:name w:val="footer"/>
    <w:basedOn w:val="Standard"/>
    <w:link w:val="FuzeileZchn"/>
    <w:uiPriority w:val="99"/>
    <w:unhideWhenUsed/>
    <w:rsid w:val="005635A5"/>
    <w:pPr>
      <w:tabs>
        <w:tab w:val="center" w:pos="4536"/>
        <w:tab w:val="right" w:pos="9072"/>
      </w:tabs>
    </w:pPr>
  </w:style>
  <w:style w:type="character" w:customStyle="1" w:styleId="FuzeileZchn">
    <w:name w:val="Fußzeile Zchn"/>
    <w:basedOn w:val="Absatz-Standardschriftart"/>
    <w:link w:val="Fuzeile"/>
    <w:uiPriority w:val="99"/>
    <w:rsid w:val="005635A5"/>
  </w:style>
  <w:style w:type="character" w:customStyle="1" w:styleId="berschrift2Zchn">
    <w:name w:val="Überschrift 2 Zchn"/>
    <w:basedOn w:val="Absatz-Standardschriftart"/>
    <w:link w:val="berschrift2"/>
    <w:rsid w:val="003B7AC4"/>
    <w:rPr>
      <w:rFonts w:ascii="Arial" w:hAnsi="Arial"/>
      <w:spacing w:val="50"/>
      <w:sz w:val="24"/>
    </w:rPr>
  </w:style>
  <w:style w:type="character" w:styleId="BesuchterLink">
    <w:name w:val="FollowedHyperlink"/>
    <w:basedOn w:val="Absatz-Standardschriftart"/>
    <w:uiPriority w:val="99"/>
    <w:semiHidden/>
    <w:unhideWhenUsed/>
    <w:rsid w:val="00E55F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041">
      <w:bodyDiv w:val="1"/>
      <w:marLeft w:val="0"/>
      <w:marRight w:val="0"/>
      <w:marTop w:val="0"/>
      <w:marBottom w:val="0"/>
      <w:divBdr>
        <w:top w:val="none" w:sz="0" w:space="0" w:color="auto"/>
        <w:left w:val="none" w:sz="0" w:space="0" w:color="auto"/>
        <w:bottom w:val="none" w:sz="0" w:space="0" w:color="auto"/>
        <w:right w:val="none" w:sz="0" w:space="0" w:color="auto"/>
      </w:divBdr>
    </w:div>
    <w:div w:id="62608474">
      <w:bodyDiv w:val="1"/>
      <w:marLeft w:val="0"/>
      <w:marRight w:val="0"/>
      <w:marTop w:val="0"/>
      <w:marBottom w:val="0"/>
      <w:divBdr>
        <w:top w:val="none" w:sz="0" w:space="0" w:color="auto"/>
        <w:left w:val="none" w:sz="0" w:space="0" w:color="auto"/>
        <w:bottom w:val="none" w:sz="0" w:space="0" w:color="auto"/>
        <w:right w:val="none" w:sz="0" w:space="0" w:color="auto"/>
      </w:divBdr>
    </w:div>
    <w:div w:id="226112837">
      <w:bodyDiv w:val="1"/>
      <w:marLeft w:val="0"/>
      <w:marRight w:val="0"/>
      <w:marTop w:val="0"/>
      <w:marBottom w:val="0"/>
      <w:divBdr>
        <w:top w:val="none" w:sz="0" w:space="0" w:color="auto"/>
        <w:left w:val="none" w:sz="0" w:space="0" w:color="auto"/>
        <w:bottom w:val="none" w:sz="0" w:space="0" w:color="auto"/>
        <w:right w:val="none" w:sz="0" w:space="0" w:color="auto"/>
      </w:divBdr>
    </w:div>
    <w:div w:id="374353399">
      <w:bodyDiv w:val="1"/>
      <w:marLeft w:val="0"/>
      <w:marRight w:val="0"/>
      <w:marTop w:val="0"/>
      <w:marBottom w:val="0"/>
      <w:divBdr>
        <w:top w:val="none" w:sz="0" w:space="0" w:color="auto"/>
        <w:left w:val="none" w:sz="0" w:space="0" w:color="auto"/>
        <w:bottom w:val="none" w:sz="0" w:space="0" w:color="auto"/>
        <w:right w:val="none" w:sz="0" w:space="0" w:color="auto"/>
      </w:divBdr>
    </w:div>
    <w:div w:id="530337058">
      <w:bodyDiv w:val="1"/>
      <w:marLeft w:val="0"/>
      <w:marRight w:val="0"/>
      <w:marTop w:val="0"/>
      <w:marBottom w:val="0"/>
      <w:divBdr>
        <w:top w:val="none" w:sz="0" w:space="0" w:color="auto"/>
        <w:left w:val="none" w:sz="0" w:space="0" w:color="auto"/>
        <w:bottom w:val="none" w:sz="0" w:space="0" w:color="auto"/>
        <w:right w:val="none" w:sz="0" w:space="0" w:color="auto"/>
      </w:divBdr>
    </w:div>
    <w:div w:id="710544206">
      <w:bodyDiv w:val="1"/>
      <w:marLeft w:val="0"/>
      <w:marRight w:val="0"/>
      <w:marTop w:val="0"/>
      <w:marBottom w:val="0"/>
      <w:divBdr>
        <w:top w:val="none" w:sz="0" w:space="0" w:color="auto"/>
        <w:left w:val="none" w:sz="0" w:space="0" w:color="auto"/>
        <w:bottom w:val="none" w:sz="0" w:space="0" w:color="auto"/>
        <w:right w:val="none" w:sz="0" w:space="0" w:color="auto"/>
      </w:divBdr>
    </w:div>
    <w:div w:id="712391008">
      <w:bodyDiv w:val="1"/>
      <w:marLeft w:val="0"/>
      <w:marRight w:val="0"/>
      <w:marTop w:val="0"/>
      <w:marBottom w:val="0"/>
      <w:divBdr>
        <w:top w:val="none" w:sz="0" w:space="0" w:color="auto"/>
        <w:left w:val="none" w:sz="0" w:space="0" w:color="auto"/>
        <w:bottom w:val="none" w:sz="0" w:space="0" w:color="auto"/>
        <w:right w:val="none" w:sz="0" w:space="0" w:color="auto"/>
      </w:divBdr>
    </w:div>
    <w:div w:id="787312472">
      <w:bodyDiv w:val="1"/>
      <w:marLeft w:val="0"/>
      <w:marRight w:val="0"/>
      <w:marTop w:val="0"/>
      <w:marBottom w:val="0"/>
      <w:divBdr>
        <w:top w:val="none" w:sz="0" w:space="0" w:color="auto"/>
        <w:left w:val="none" w:sz="0" w:space="0" w:color="auto"/>
        <w:bottom w:val="none" w:sz="0" w:space="0" w:color="auto"/>
        <w:right w:val="none" w:sz="0" w:space="0" w:color="auto"/>
      </w:divBdr>
    </w:div>
    <w:div w:id="1142846887">
      <w:bodyDiv w:val="1"/>
      <w:marLeft w:val="0"/>
      <w:marRight w:val="0"/>
      <w:marTop w:val="0"/>
      <w:marBottom w:val="0"/>
      <w:divBdr>
        <w:top w:val="none" w:sz="0" w:space="0" w:color="auto"/>
        <w:left w:val="none" w:sz="0" w:space="0" w:color="auto"/>
        <w:bottom w:val="none" w:sz="0" w:space="0" w:color="auto"/>
        <w:right w:val="none" w:sz="0" w:space="0" w:color="auto"/>
      </w:divBdr>
    </w:div>
    <w:div w:id="1615286912">
      <w:bodyDiv w:val="1"/>
      <w:marLeft w:val="0"/>
      <w:marRight w:val="0"/>
      <w:marTop w:val="0"/>
      <w:marBottom w:val="0"/>
      <w:divBdr>
        <w:top w:val="none" w:sz="0" w:space="0" w:color="auto"/>
        <w:left w:val="none" w:sz="0" w:space="0" w:color="auto"/>
        <w:bottom w:val="none" w:sz="0" w:space="0" w:color="auto"/>
        <w:right w:val="none" w:sz="0" w:space="0" w:color="auto"/>
      </w:divBdr>
    </w:div>
    <w:div w:id="1736199354">
      <w:bodyDiv w:val="1"/>
      <w:marLeft w:val="0"/>
      <w:marRight w:val="0"/>
      <w:marTop w:val="0"/>
      <w:marBottom w:val="0"/>
      <w:divBdr>
        <w:top w:val="none" w:sz="0" w:space="0" w:color="auto"/>
        <w:left w:val="none" w:sz="0" w:space="0" w:color="auto"/>
        <w:bottom w:val="none" w:sz="0" w:space="0" w:color="auto"/>
        <w:right w:val="none" w:sz="0" w:space="0" w:color="auto"/>
      </w:divBdr>
    </w:div>
    <w:div w:id="186987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image" Target="media/image1.jpeg"/><Relationship Id="rId17" Type="http://schemas.microsoft.com/office/2018/08/relationships/commentsExtensible" Target="commentsExtensible.xml"/><Relationship Id="rId25" Type="http://schemas.openxmlformats.org/officeDocument/2006/relationships/image" Target="media/image10.jpeg"/><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5.gi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gi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7.png"/><Relationship Id="rId27"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374b445-e4cc-4fe1-963f-4dcee601a828">XMMUDST2ZXVP-61861671-1637</_dlc_DocId>
    <_dlc_DocIdUrl xmlns="5374b445-e4cc-4fe1-963f-4dcee601a828">
      <Url>https://sharepoint.uni-goettingen.de/medizin/umg-biobank/_layouts/15/DocIdRedir.aspx?ID=XMMUDST2ZXVP-61861671-1637</Url>
      <Description>XMMUDST2ZXVP-61861671-1637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A1764D48A2EAF4E9A804C82BC27AA71" ma:contentTypeVersion="0" ma:contentTypeDescription="Ein neues Dokument erstellen." ma:contentTypeScope="" ma:versionID="cf504ceb6c0f74a5cc724c84f296b4a8">
  <xsd:schema xmlns:xsd="http://www.w3.org/2001/XMLSchema" xmlns:xs="http://www.w3.org/2001/XMLSchema" xmlns:p="http://schemas.microsoft.com/office/2006/metadata/properties" xmlns:ns2="5374b445-e4cc-4fe1-963f-4dcee601a828" targetNamespace="http://schemas.microsoft.com/office/2006/metadata/properties" ma:root="true" ma:fieldsID="a1e5e5d0f31291c0db302d0627c5f685" ns2:_="">
    <xsd:import namespace="5374b445-e4cc-4fe1-963f-4dcee601a82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4b445-e4cc-4fe1-963f-4dcee601a828"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2167C8-5442-47FF-AB3A-87620A204A98}">
  <ds:schemaRefs>
    <ds:schemaRef ds:uri="http://schemas.microsoft.com/office/2006/metadata/properties"/>
    <ds:schemaRef ds:uri="http://schemas.microsoft.com/office/infopath/2007/PartnerControls"/>
    <ds:schemaRef ds:uri="5374b445-e4cc-4fe1-963f-4dcee601a828"/>
  </ds:schemaRefs>
</ds:datastoreItem>
</file>

<file path=customXml/itemProps2.xml><?xml version="1.0" encoding="utf-8"?>
<ds:datastoreItem xmlns:ds="http://schemas.openxmlformats.org/officeDocument/2006/customXml" ds:itemID="{19049C7D-62E2-4A3E-ADDF-64EE096E8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4b445-e4cc-4fe1-963f-4dcee601a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9EE2E-AB35-4A28-B954-E1F85D76ECF3}">
  <ds:schemaRefs>
    <ds:schemaRef ds:uri="http://schemas.openxmlformats.org/officeDocument/2006/bibliography"/>
  </ds:schemaRefs>
</ds:datastoreItem>
</file>

<file path=customXml/itemProps4.xml><?xml version="1.0" encoding="utf-8"?>
<ds:datastoreItem xmlns:ds="http://schemas.openxmlformats.org/officeDocument/2006/customXml" ds:itemID="{5D4525D0-F321-41CA-BA48-99744AEDB45A}">
  <ds:schemaRefs>
    <ds:schemaRef ds:uri="http://schemas.microsoft.com/sharepoint/events"/>
  </ds:schemaRefs>
</ds:datastoreItem>
</file>

<file path=customXml/itemProps5.xml><?xml version="1.0" encoding="utf-8"?>
<ds:datastoreItem xmlns:ds="http://schemas.openxmlformats.org/officeDocument/2006/customXml" ds:itemID="{3D799F24-1C47-42AA-8A79-0E752DBAD3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4168</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Universität Göttingen</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sonja.voget@zvw.uni-goettingen.de</dc:creator>
  <cp:lastModifiedBy>Voget, Sonja</cp:lastModifiedBy>
  <cp:revision>2</cp:revision>
  <cp:lastPrinted>2020-05-07T06:27:00Z</cp:lastPrinted>
  <dcterms:created xsi:type="dcterms:W3CDTF">2026-06-29T11:59:00Z</dcterms:created>
  <dcterms:modified xsi:type="dcterms:W3CDTF">2026-06-29T11:59:00Z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0x0101006A1764D48A2EAF4E9A804C82BC27AA71</vt:lpwstr>
  </property>
  <property fmtid="{D5CDD505-2E9C-101B-9397-08002B2CF9AE}" pid="3" name="_dlc_DocIdItemGuid">
    <vt:lpwstr>89b6fa76-dd81-4bb0-9810-554856a11cef</vt:lpwstr>
  </property>
</Properties>
</file>